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15C1" w14:textId="41076CC1" w:rsidR="00347824" w:rsidRPr="00D51A53" w:rsidRDefault="003D0757" w:rsidP="002C4ADA">
      <w:pPr>
        <w:pBdr>
          <w:top w:val="single" w:sz="4" w:space="1" w:color="auto"/>
          <w:left w:val="single" w:sz="4" w:space="4" w:color="auto"/>
          <w:bottom w:val="single" w:sz="4" w:space="1" w:color="auto"/>
          <w:right w:val="single" w:sz="4" w:space="4" w:color="auto"/>
        </w:pBdr>
        <w:jc w:val="center"/>
        <w:rPr>
          <w:rFonts w:cstheme="minorHAnsi"/>
        </w:rPr>
      </w:pPr>
      <w:r w:rsidRPr="00D51A53">
        <w:rPr>
          <w:rFonts w:cstheme="minorHAnsi"/>
        </w:rPr>
        <w:t xml:space="preserve">Accompagnement des corrigés </w:t>
      </w:r>
    </w:p>
    <w:p w14:paraId="2407B4D5" w14:textId="69D6F494" w:rsidR="003D0757" w:rsidRPr="00D51A53" w:rsidRDefault="003D0757" w:rsidP="002C4ADA">
      <w:pPr>
        <w:pBdr>
          <w:top w:val="single" w:sz="4" w:space="1" w:color="auto"/>
          <w:left w:val="single" w:sz="4" w:space="4" w:color="auto"/>
          <w:bottom w:val="single" w:sz="4" w:space="1" w:color="auto"/>
          <w:right w:val="single" w:sz="4" w:space="4" w:color="auto"/>
        </w:pBdr>
        <w:jc w:val="center"/>
        <w:rPr>
          <w:rFonts w:cstheme="minorHAnsi"/>
        </w:rPr>
      </w:pPr>
      <w:r w:rsidRPr="00D51A53">
        <w:rPr>
          <w:rFonts w:cstheme="minorHAnsi"/>
        </w:rPr>
        <w:t>Spécialité SVT</w:t>
      </w:r>
    </w:p>
    <w:p w14:paraId="647BC70A" w14:textId="5C349EDD" w:rsidR="003D0757" w:rsidRPr="00D51A53" w:rsidRDefault="003D0757" w:rsidP="003D0757">
      <w:pPr>
        <w:jc w:val="both"/>
        <w:rPr>
          <w:rFonts w:cstheme="minorHAnsi"/>
          <w:b/>
          <w:bCs/>
        </w:rPr>
      </w:pPr>
      <w:r w:rsidRPr="00D51A53">
        <w:rPr>
          <w:rFonts w:cstheme="minorHAnsi"/>
        </w:rPr>
        <w:t xml:space="preserve">         </w:t>
      </w:r>
      <w:r w:rsidRPr="00D51A53">
        <w:rPr>
          <w:rFonts w:cstheme="minorHAnsi"/>
          <w:b/>
          <w:bCs/>
        </w:rPr>
        <w:t>Exercice 1</w:t>
      </w:r>
    </w:p>
    <w:p w14:paraId="4A742C56" w14:textId="6F2EEFE2" w:rsidR="00C0700F" w:rsidRPr="00D51A53" w:rsidRDefault="003D0757" w:rsidP="003D0757">
      <w:pPr>
        <w:jc w:val="both"/>
        <w:rPr>
          <w:rFonts w:cstheme="minorHAnsi"/>
        </w:rPr>
      </w:pPr>
      <w:r w:rsidRPr="00D51A53">
        <w:rPr>
          <w:rFonts w:cstheme="minorHAnsi"/>
        </w:rPr>
        <w:t>L’entrée dans l’outil de détermination de la note se fait pa</w:t>
      </w:r>
      <w:r w:rsidR="00C0700F" w:rsidRPr="00D51A53">
        <w:rPr>
          <w:rFonts w:cstheme="minorHAnsi"/>
        </w:rPr>
        <w:t>r</w:t>
      </w:r>
      <w:r w:rsidRPr="00D51A53">
        <w:rPr>
          <w:rFonts w:cstheme="minorHAnsi"/>
        </w:rPr>
        <w:t xml:space="preserve"> </w:t>
      </w:r>
      <w:r w:rsidRPr="00D51A53">
        <w:rPr>
          <w:rFonts w:cstheme="minorHAnsi"/>
          <w:b/>
          <w:bCs/>
        </w:rPr>
        <w:t xml:space="preserve">l’identification pour </w:t>
      </w:r>
      <w:r w:rsidR="00C0700F" w:rsidRPr="00D51A53">
        <w:rPr>
          <w:rFonts w:cstheme="minorHAnsi"/>
          <w:b/>
          <w:bCs/>
        </w:rPr>
        <w:t>l’exercice</w:t>
      </w:r>
      <w:r w:rsidRPr="00D51A53">
        <w:rPr>
          <w:rFonts w:cstheme="minorHAnsi"/>
          <w:b/>
          <w:bCs/>
        </w:rPr>
        <w:t xml:space="preserve"> à traiter des idées clés </w:t>
      </w:r>
      <w:r w:rsidR="00C0700F" w:rsidRPr="00D51A53">
        <w:rPr>
          <w:rFonts w:cstheme="minorHAnsi"/>
          <w:b/>
          <w:bCs/>
        </w:rPr>
        <w:t xml:space="preserve">essentielles et structurantes </w:t>
      </w:r>
      <w:r w:rsidR="00C0700F" w:rsidRPr="00D51A53">
        <w:rPr>
          <w:rFonts w:cstheme="minorHAnsi"/>
        </w:rPr>
        <w:t>devant figurer dans l’exposé du candidat</w:t>
      </w:r>
      <w:r w:rsidR="00D22211" w:rsidRPr="00D51A53">
        <w:rPr>
          <w:rFonts w:cstheme="minorHAnsi"/>
        </w:rPr>
        <w:t xml:space="preserve"> et assurant la logique de la construction du texte apportant une réponse à la question posée</w:t>
      </w:r>
      <w:r w:rsidR="00C0700F" w:rsidRPr="00D51A53">
        <w:rPr>
          <w:rFonts w:cstheme="minorHAnsi"/>
        </w:rPr>
        <w:t xml:space="preserve">. </w:t>
      </w:r>
    </w:p>
    <w:tbl>
      <w:tblPr>
        <w:tblStyle w:val="Grilledutableau"/>
        <w:tblW w:w="0" w:type="auto"/>
        <w:tblLook w:val="04A0" w:firstRow="1" w:lastRow="0" w:firstColumn="1" w:lastColumn="0" w:noHBand="0" w:noVBand="1"/>
      </w:tblPr>
      <w:tblGrid>
        <w:gridCol w:w="1928"/>
        <w:gridCol w:w="3143"/>
        <w:gridCol w:w="3991"/>
      </w:tblGrid>
      <w:tr w:rsidR="000B00B1" w:rsidRPr="00D51A53" w14:paraId="6875F1EB" w14:textId="77777777" w:rsidTr="000B00B1">
        <w:tc>
          <w:tcPr>
            <w:tcW w:w="1928" w:type="dxa"/>
          </w:tcPr>
          <w:p w14:paraId="2EA7D2AC" w14:textId="6A192635" w:rsidR="000B00B1" w:rsidRPr="00D51A53" w:rsidRDefault="000B00B1" w:rsidP="003D0757">
            <w:pPr>
              <w:jc w:val="both"/>
              <w:rPr>
                <w:rFonts w:cstheme="minorHAnsi"/>
              </w:rPr>
            </w:pPr>
            <w:r w:rsidRPr="00D51A53">
              <w:rPr>
                <w:rFonts w:cstheme="minorHAnsi"/>
              </w:rPr>
              <w:t>Exercice 1- J2 : climats et dioxyde de carbone (</w:t>
            </w:r>
            <w:r w:rsidRPr="00D51A53">
              <w:rPr>
                <w:rFonts w:cstheme="minorHAnsi"/>
                <w:i/>
                <w:iCs/>
              </w:rPr>
              <w:t>contexte : depuis le Paléozoïque jusqu’à l’actuel)</w:t>
            </w:r>
          </w:p>
        </w:tc>
        <w:tc>
          <w:tcPr>
            <w:tcW w:w="3143" w:type="dxa"/>
          </w:tcPr>
          <w:p w14:paraId="64CCCB03" w14:textId="584E2376" w:rsidR="000B00B1" w:rsidRPr="00D51A53" w:rsidRDefault="000B00B1" w:rsidP="00C0700F">
            <w:pPr>
              <w:rPr>
                <w:rFonts w:cstheme="minorHAnsi"/>
              </w:rPr>
            </w:pPr>
            <w:r w:rsidRPr="00D51A53">
              <w:rPr>
                <w:rFonts w:cstheme="minorHAnsi"/>
              </w:rPr>
              <w:t>Montrer que les variations du taux de CO</w:t>
            </w:r>
            <w:r w:rsidRPr="00D51A53">
              <w:rPr>
                <w:rFonts w:cstheme="minorHAnsi"/>
                <w:vertAlign w:val="subscript"/>
              </w:rPr>
              <w:t>2</w:t>
            </w:r>
            <w:r w:rsidRPr="00D51A53">
              <w:rPr>
                <w:rFonts w:cstheme="minorHAnsi"/>
              </w:rPr>
              <w:t xml:space="preserve"> atmosphérique et les perturbations du cycle du carbone depuis le Paléozoïque jusqu’à l’actuel permettent d’expliquer en partie l’évolution de la température mondiale.</w:t>
            </w:r>
          </w:p>
        </w:tc>
        <w:tc>
          <w:tcPr>
            <w:tcW w:w="3991" w:type="dxa"/>
          </w:tcPr>
          <w:p w14:paraId="2A061B2B" w14:textId="7C3DAAC2" w:rsidR="000B00B1" w:rsidRPr="00D51A53" w:rsidRDefault="000B00B1" w:rsidP="00C0700F">
            <w:pPr>
              <w:rPr>
                <w:rFonts w:cstheme="minorHAnsi"/>
              </w:rPr>
            </w:pPr>
            <w:r w:rsidRPr="00D51A53">
              <w:rPr>
                <w:rFonts w:cstheme="minorHAnsi"/>
              </w:rPr>
              <w:t>Idée clé 1 : Le taux atmosphérique de CO</w:t>
            </w:r>
            <w:r w:rsidRPr="00D51A53">
              <w:rPr>
                <w:rFonts w:cstheme="minorHAnsi"/>
                <w:vertAlign w:val="subscript"/>
              </w:rPr>
              <w:t>2</w:t>
            </w:r>
            <w:r w:rsidRPr="00D51A53">
              <w:rPr>
                <w:rFonts w:cstheme="minorHAnsi"/>
              </w:rPr>
              <w:t xml:space="preserve"> et la température sont liés.</w:t>
            </w:r>
          </w:p>
          <w:p w14:paraId="0BEC3DB9" w14:textId="77777777" w:rsidR="000B00B1" w:rsidRPr="00D51A53" w:rsidRDefault="000B00B1" w:rsidP="00C0700F">
            <w:pPr>
              <w:rPr>
                <w:rFonts w:cstheme="minorHAnsi"/>
              </w:rPr>
            </w:pPr>
          </w:p>
          <w:p w14:paraId="7749E227" w14:textId="0108935D" w:rsidR="000B00B1" w:rsidRPr="00D51A53" w:rsidRDefault="000B00B1" w:rsidP="000B00B1">
            <w:pPr>
              <w:rPr>
                <w:rFonts w:cstheme="minorHAnsi"/>
              </w:rPr>
            </w:pPr>
            <w:r w:rsidRPr="00D51A53">
              <w:rPr>
                <w:rFonts w:cstheme="minorHAnsi"/>
              </w:rPr>
              <w:t>Idée clé 2 : Les perturbations du cycle du carbone expliquent les variations du taux atmosphérique de CO</w:t>
            </w:r>
            <w:r w:rsidRPr="00D51A53">
              <w:rPr>
                <w:rFonts w:cstheme="minorHAnsi"/>
                <w:vertAlign w:val="subscript"/>
              </w:rPr>
              <w:t>2</w:t>
            </w:r>
            <w:r w:rsidRPr="00D51A53">
              <w:rPr>
                <w:rFonts w:cstheme="minorHAnsi"/>
              </w:rPr>
              <w:t xml:space="preserve"> et donc de la température.</w:t>
            </w:r>
          </w:p>
        </w:tc>
      </w:tr>
      <w:tr w:rsidR="000B00B1" w:rsidRPr="00D51A53" w14:paraId="189EB822" w14:textId="77777777" w:rsidTr="000B00B1">
        <w:tc>
          <w:tcPr>
            <w:tcW w:w="1928" w:type="dxa"/>
          </w:tcPr>
          <w:p w14:paraId="0FCEB90A" w14:textId="41627D2A" w:rsidR="000B00B1" w:rsidRPr="00D51A53" w:rsidRDefault="000B00B1" w:rsidP="003D0757">
            <w:pPr>
              <w:jc w:val="both"/>
              <w:rPr>
                <w:rFonts w:cstheme="minorHAnsi"/>
              </w:rPr>
            </w:pPr>
            <w:r w:rsidRPr="00D51A53">
              <w:rPr>
                <w:rFonts w:cstheme="minorHAnsi"/>
              </w:rPr>
              <w:t xml:space="preserve">Exercice 1 – J2 : la sève des plantes à fleurs </w:t>
            </w:r>
            <w:r w:rsidRPr="00D51A53">
              <w:rPr>
                <w:rFonts w:cstheme="minorHAnsi"/>
                <w:i/>
                <w:iCs/>
              </w:rPr>
              <w:t xml:space="preserve">(avec document : tableau </w:t>
            </w:r>
            <w:r w:rsidR="00D22211" w:rsidRPr="00D51A53">
              <w:rPr>
                <w:rFonts w:cstheme="minorHAnsi"/>
                <w:i/>
                <w:iCs/>
              </w:rPr>
              <w:t>donnant la composition moyenne de quelques éléments de la sève brute et de la sève élaborée)</w:t>
            </w:r>
          </w:p>
        </w:tc>
        <w:tc>
          <w:tcPr>
            <w:tcW w:w="3143" w:type="dxa"/>
          </w:tcPr>
          <w:p w14:paraId="36086356" w14:textId="0C9AC65B" w:rsidR="000B00B1" w:rsidRPr="00D51A53" w:rsidRDefault="00D22211" w:rsidP="00C0700F">
            <w:pPr>
              <w:autoSpaceDE w:val="0"/>
              <w:autoSpaceDN w:val="0"/>
              <w:adjustRightInd w:val="0"/>
              <w:jc w:val="both"/>
              <w:rPr>
                <w:rFonts w:cstheme="minorHAnsi"/>
                <w:color w:val="000000" w:themeColor="text1"/>
              </w:rPr>
            </w:pPr>
            <w:r w:rsidRPr="00D51A53">
              <w:rPr>
                <w:rFonts w:cstheme="minorHAnsi"/>
                <w:color w:val="000000" w:themeColor="text1"/>
              </w:rPr>
              <w:t xml:space="preserve">Expliquer les mécanismes permettant la production des sèves. </w:t>
            </w:r>
          </w:p>
        </w:tc>
        <w:tc>
          <w:tcPr>
            <w:tcW w:w="3991" w:type="dxa"/>
          </w:tcPr>
          <w:p w14:paraId="1F56BBDB" w14:textId="50BBAE45" w:rsidR="000B00B1" w:rsidRPr="00D51A53" w:rsidRDefault="000B00B1" w:rsidP="00C0700F">
            <w:pPr>
              <w:autoSpaceDE w:val="0"/>
              <w:autoSpaceDN w:val="0"/>
              <w:adjustRightInd w:val="0"/>
              <w:jc w:val="both"/>
              <w:rPr>
                <w:rFonts w:cstheme="minorHAnsi"/>
                <w:color w:val="000000" w:themeColor="text1"/>
              </w:rPr>
            </w:pPr>
            <w:r w:rsidRPr="00D51A53">
              <w:rPr>
                <w:rFonts w:cstheme="minorHAnsi"/>
                <w:color w:val="000000" w:themeColor="text1"/>
              </w:rPr>
              <w:t xml:space="preserve">Idée clé 1 : </w:t>
            </w:r>
            <w:r w:rsidR="001C75FE">
              <w:rPr>
                <w:rFonts w:cstheme="minorHAnsi"/>
                <w:color w:val="000000" w:themeColor="text1"/>
              </w:rPr>
              <w:t xml:space="preserve">la </w:t>
            </w:r>
            <w:r w:rsidRPr="00D51A53">
              <w:rPr>
                <w:rFonts w:cstheme="minorHAnsi"/>
                <w:color w:val="000000" w:themeColor="text1"/>
              </w:rPr>
              <w:t xml:space="preserve">composition de la sève brute </w:t>
            </w:r>
            <w:r w:rsidR="001C75FE">
              <w:rPr>
                <w:rFonts w:cstheme="minorHAnsi"/>
                <w:color w:val="000000" w:themeColor="text1"/>
              </w:rPr>
              <w:t xml:space="preserve">et sa constitution </w:t>
            </w:r>
            <w:r w:rsidRPr="00D51A53">
              <w:rPr>
                <w:rFonts w:cstheme="minorHAnsi"/>
                <w:color w:val="000000" w:themeColor="text1"/>
              </w:rPr>
              <w:t>au niveau racinaire.</w:t>
            </w:r>
          </w:p>
          <w:p w14:paraId="17CBDB7B" w14:textId="77777777" w:rsidR="000B00B1" w:rsidRPr="00D51A53" w:rsidRDefault="000B00B1" w:rsidP="00C0700F">
            <w:pPr>
              <w:autoSpaceDE w:val="0"/>
              <w:autoSpaceDN w:val="0"/>
              <w:adjustRightInd w:val="0"/>
              <w:jc w:val="both"/>
              <w:rPr>
                <w:rFonts w:cstheme="minorHAnsi"/>
                <w:color w:val="000000" w:themeColor="text1"/>
              </w:rPr>
            </w:pPr>
          </w:p>
          <w:p w14:paraId="5D718DBC" w14:textId="2AE598AC" w:rsidR="000B00B1" w:rsidRPr="00D51A53" w:rsidRDefault="000B00B1" w:rsidP="00C0700F">
            <w:pPr>
              <w:autoSpaceDE w:val="0"/>
              <w:autoSpaceDN w:val="0"/>
              <w:adjustRightInd w:val="0"/>
              <w:jc w:val="both"/>
              <w:rPr>
                <w:rFonts w:cstheme="minorHAnsi"/>
                <w:color w:val="000000" w:themeColor="text1"/>
              </w:rPr>
            </w:pPr>
            <w:r w:rsidRPr="00D51A53">
              <w:rPr>
                <w:rFonts w:cstheme="minorHAnsi"/>
                <w:color w:val="000000" w:themeColor="text1"/>
              </w:rPr>
              <w:t xml:space="preserve">Idée clé 2 : </w:t>
            </w:r>
            <w:r w:rsidR="00291B4B">
              <w:rPr>
                <w:rFonts w:cstheme="minorHAnsi"/>
                <w:color w:val="000000" w:themeColor="text1"/>
              </w:rPr>
              <w:t>l’u</w:t>
            </w:r>
            <w:r w:rsidRPr="00D51A53">
              <w:rPr>
                <w:rFonts w:cstheme="minorHAnsi"/>
                <w:color w:val="000000" w:themeColor="text1"/>
              </w:rPr>
              <w:t>tilisation de la lumière et d’éléments minéraux (dont les composants de la sève brute) pour la réalisation de la photosynthèse au niveau foliaire.</w:t>
            </w:r>
          </w:p>
          <w:p w14:paraId="28EFE649" w14:textId="77777777" w:rsidR="000B00B1" w:rsidRPr="00D51A53" w:rsidRDefault="000B00B1" w:rsidP="00C0700F">
            <w:pPr>
              <w:autoSpaceDE w:val="0"/>
              <w:autoSpaceDN w:val="0"/>
              <w:adjustRightInd w:val="0"/>
              <w:jc w:val="both"/>
              <w:rPr>
                <w:rFonts w:cstheme="minorHAnsi"/>
                <w:color w:val="000000" w:themeColor="text1"/>
              </w:rPr>
            </w:pPr>
          </w:p>
          <w:p w14:paraId="089D60FE" w14:textId="627C2C48" w:rsidR="000B00B1" w:rsidRPr="00D51A53" w:rsidRDefault="000B00B1" w:rsidP="000B00B1">
            <w:pPr>
              <w:autoSpaceDE w:val="0"/>
              <w:autoSpaceDN w:val="0"/>
              <w:adjustRightInd w:val="0"/>
              <w:jc w:val="both"/>
              <w:rPr>
                <w:rFonts w:cstheme="minorHAnsi"/>
                <w:color w:val="000000" w:themeColor="text1"/>
              </w:rPr>
            </w:pPr>
            <w:r w:rsidRPr="00D51A53">
              <w:rPr>
                <w:rFonts w:cstheme="minorHAnsi"/>
                <w:color w:val="000000" w:themeColor="text1"/>
              </w:rPr>
              <w:t xml:space="preserve">Idée clé 3 : </w:t>
            </w:r>
            <w:bookmarkStart w:id="0" w:name="_Hlk71554288"/>
            <w:r w:rsidR="00873B5C">
              <w:rPr>
                <w:rFonts w:cstheme="minorHAnsi"/>
                <w:color w:val="000000" w:themeColor="text1"/>
              </w:rPr>
              <w:t>la</w:t>
            </w:r>
            <w:r w:rsidRPr="00D51A53">
              <w:rPr>
                <w:rFonts w:cstheme="minorHAnsi"/>
                <w:color w:val="000000" w:themeColor="text1"/>
              </w:rPr>
              <w:t xml:space="preserve"> composition de la sève élaborée</w:t>
            </w:r>
            <w:r w:rsidR="00873B5C">
              <w:rPr>
                <w:rFonts w:cstheme="minorHAnsi"/>
                <w:color w:val="000000" w:themeColor="text1"/>
              </w:rPr>
              <w:t xml:space="preserve"> et sa constitution au niveau foliaire</w:t>
            </w:r>
            <w:r w:rsidRPr="00D51A53">
              <w:rPr>
                <w:rFonts w:cstheme="minorHAnsi"/>
                <w:color w:val="000000" w:themeColor="text1"/>
              </w:rPr>
              <w:t>.</w:t>
            </w:r>
            <w:bookmarkEnd w:id="0"/>
          </w:p>
        </w:tc>
      </w:tr>
      <w:tr w:rsidR="000B00B1" w:rsidRPr="00D51A53" w14:paraId="3989A581" w14:textId="77777777" w:rsidTr="000B00B1">
        <w:tc>
          <w:tcPr>
            <w:tcW w:w="1928" w:type="dxa"/>
          </w:tcPr>
          <w:p w14:paraId="1C0AAB3F" w14:textId="40F690A6" w:rsidR="000B00B1" w:rsidRPr="00D51A53" w:rsidRDefault="000B00B1" w:rsidP="003D0757">
            <w:pPr>
              <w:jc w:val="both"/>
              <w:rPr>
                <w:rFonts w:cstheme="minorHAnsi"/>
              </w:rPr>
            </w:pPr>
            <w:r w:rsidRPr="00D51A53">
              <w:rPr>
                <w:rFonts w:cstheme="minorHAnsi"/>
              </w:rPr>
              <w:t xml:space="preserve">Exercice 1 – J1 : le temps géologique </w:t>
            </w:r>
            <w:r w:rsidRPr="00D51A53">
              <w:rPr>
                <w:rFonts w:cstheme="minorHAnsi"/>
                <w:i/>
                <w:iCs/>
              </w:rPr>
              <w:t>(avec document : le grand canyon du Colorado)</w:t>
            </w:r>
          </w:p>
        </w:tc>
        <w:tc>
          <w:tcPr>
            <w:tcW w:w="3143" w:type="dxa"/>
          </w:tcPr>
          <w:p w14:paraId="416C0C8F" w14:textId="3656C09B" w:rsidR="000B00B1" w:rsidRPr="00D51A53" w:rsidRDefault="000B00B1" w:rsidP="00C0700F">
            <w:pPr>
              <w:ind w:left="-5" w:hanging="10"/>
              <w:jc w:val="both"/>
              <w:rPr>
                <w:rFonts w:eastAsia="Arial" w:cstheme="minorHAnsi"/>
                <w:bCs/>
                <w:color w:val="000000" w:themeColor="text1"/>
              </w:rPr>
            </w:pPr>
            <w:r w:rsidRPr="00D51A53">
              <w:rPr>
                <w:rFonts w:eastAsia="Arial" w:cstheme="minorHAnsi"/>
                <w:bCs/>
                <w:color w:val="000000" w:themeColor="text1"/>
              </w:rPr>
              <w:t>Exposer les principes et les méthodes qui permettent de reconstituer la chronologie des événements enregistrés et des structures présentes dans un objet géologique</w:t>
            </w:r>
          </w:p>
        </w:tc>
        <w:tc>
          <w:tcPr>
            <w:tcW w:w="3991" w:type="dxa"/>
          </w:tcPr>
          <w:p w14:paraId="68CE727C" w14:textId="7AD7BC9F" w:rsidR="000B00B1" w:rsidRPr="00D51A53" w:rsidRDefault="000B00B1" w:rsidP="00C0700F">
            <w:pPr>
              <w:ind w:left="-5" w:hanging="10"/>
              <w:jc w:val="both"/>
              <w:rPr>
                <w:rFonts w:cstheme="minorHAnsi"/>
                <w:color w:val="000000" w:themeColor="text1"/>
              </w:rPr>
            </w:pPr>
            <w:r w:rsidRPr="00D51A53">
              <w:rPr>
                <w:rFonts w:eastAsia="Arial" w:cstheme="minorHAnsi"/>
                <w:bCs/>
                <w:color w:val="000000" w:themeColor="text1"/>
              </w:rPr>
              <w:t xml:space="preserve">Idée clé 1 : Les relations géométriques entre les éléments présents dans un objet géologique permettent de </w:t>
            </w:r>
            <w:r w:rsidRPr="00D51A53">
              <w:rPr>
                <w:rFonts w:cstheme="minorHAnsi"/>
                <w:color w:val="000000" w:themeColor="text1"/>
              </w:rPr>
              <w:t>reconstituer la chronologie relative des structures présentes et des événements géologiques enregistrés au sein de l’objet.</w:t>
            </w:r>
          </w:p>
          <w:p w14:paraId="530AFE93" w14:textId="77777777" w:rsidR="000B00B1" w:rsidRPr="00D51A53" w:rsidRDefault="000B00B1" w:rsidP="00C0700F">
            <w:pPr>
              <w:ind w:left="-5" w:hanging="10"/>
              <w:jc w:val="both"/>
              <w:rPr>
                <w:rFonts w:eastAsia="Arial" w:cstheme="minorHAnsi"/>
                <w:bCs/>
                <w:color w:val="000000" w:themeColor="text1"/>
              </w:rPr>
            </w:pPr>
          </w:p>
          <w:p w14:paraId="605860E2" w14:textId="339ADC2D" w:rsidR="000B00B1" w:rsidRPr="00D51A53" w:rsidRDefault="000B00B1" w:rsidP="00C0700F">
            <w:pPr>
              <w:ind w:left="-5" w:hanging="10"/>
              <w:jc w:val="both"/>
              <w:rPr>
                <w:rFonts w:eastAsia="Arial" w:cstheme="minorHAnsi"/>
                <w:bCs/>
                <w:color w:val="000000" w:themeColor="text1"/>
              </w:rPr>
            </w:pPr>
            <w:r w:rsidRPr="00D51A53">
              <w:rPr>
                <w:rFonts w:eastAsia="Arial" w:cstheme="minorHAnsi"/>
                <w:bCs/>
                <w:color w:val="000000" w:themeColor="text1"/>
              </w:rPr>
              <w:t>Idée clé 2 : L</w:t>
            </w:r>
            <w:r w:rsidRPr="00D51A53">
              <w:rPr>
                <w:rFonts w:eastAsia="Arial" w:cstheme="minorHAnsi"/>
                <w:color w:val="000000" w:themeColor="text1"/>
              </w:rPr>
              <w:t>a datation par radiochronologie</w:t>
            </w:r>
            <w:r w:rsidRPr="00D51A53">
              <w:rPr>
                <w:rFonts w:eastAsia="Arial" w:cstheme="minorHAnsi"/>
                <w:bCs/>
                <w:color w:val="000000" w:themeColor="text1"/>
              </w:rPr>
              <w:t xml:space="preserve"> permet d’établir une chronologie absolue de structures ou d’événements géologiques.</w:t>
            </w:r>
          </w:p>
        </w:tc>
      </w:tr>
      <w:tr w:rsidR="000B00B1" w:rsidRPr="00D51A53" w14:paraId="51293028" w14:textId="77777777" w:rsidTr="000B00B1">
        <w:tc>
          <w:tcPr>
            <w:tcW w:w="1928" w:type="dxa"/>
          </w:tcPr>
          <w:p w14:paraId="709F12D0" w14:textId="73F27733" w:rsidR="000B00B1" w:rsidRPr="00D51A53" w:rsidRDefault="000B00B1" w:rsidP="003D0757">
            <w:pPr>
              <w:jc w:val="both"/>
              <w:rPr>
                <w:rFonts w:cstheme="minorHAnsi"/>
              </w:rPr>
            </w:pPr>
            <w:r w:rsidRPr="00D51A53">
              <w:rPr>
                <w:rFonts w:cstheme="minorHAnsi"/>
              </w:rPr>
              <w:t xml:space="preserve">Exercice 1 – J1 : lésion cérébrale et motricité </w:t>
            </w:r>
            <w:r w:rsidRPr="00D51A53">
              <w:rPr>
                <w:rFonts w:cstheme="minorHAnsi"/>
                <w:i/>
                <w:iCs/>
              </w:rPr>
              <w:t>(contexte : un AVC)</w:t>
            </w:r>
          </w:p>
        </w:tc>
        <w:tc>
          <w:tcPr>
            <w:tcW w:w="3143" w:type="dxa"/>
          </w:tcPr>
          <w:p w14:paraId="225EDF21" w14:textId="55F3E11C" w:rsidR="000B00B1" w:rsidRPr="00D51A53" w:rsidRDefault="000B00B1" w:rsidP="00C0700F">
            <w:pPr>
              <w:autoSpaceDE w:val="0"/>
              <w:autoSpaceDN w:val="0"/>
              <w:adjustRightInd w:val="0"/>
              <w:jc w:val="both"/>
              <w:rPr>
                <w:rFonts w:cstheme="minorHAnsi"/>
                <w:color w:val="000000" w:themeColor="text1"/>
              </w:rPr>
            </w:pPr>
            <w:r w:rsidRPr="00D51A53">
              <w:rPr>
                <w:rFonts w:cstheme="minorHAnsi"/>
                <w:color w:val="000000" w:themeColor="text1"/>
              </w:rPr>
              <w:t xml:space="preserve">Expliquer la perte de la motricité volontaire des membres situés du côté gauche du corps mais la persistance des réflexes myotatiques sur les mêmes membres chez un patient touché par un AVC dans l’hémisphère cérébral droit. </w:t>
            </w:r>
          </w:p>
        </w:tc>
        <w:tc>
          <w:tcPr>
            <w:tcW w:w="3991" w:type="dxa"/>
          </w:tcPr>
          <w:p w14:paraId="38021E85" w14:textId="692A99E5" w:rsidR="000B00B1" w:rsidRPr="00D51A53" w:rsidRDefault="000B00B1" w:rsidP="00C0700F">
            <w:pPr>
              <w:autoSpaceDE w:val="0"/>
              <w:autoSpaceDN w:val="0"/>
              <w:adjustRightInd w:val="0"/>
              <w:jc w:val="both"/>
              <w:rPr>
                <w:rFonts w:cstheme="minorHAnsi"/>
                <w:color w:val="000000" w:themeColor="text1"/>
              </w:rPr>
            </w:pPr>
            <w:r w:rsidRPr="00D51A53">
              <w:rPr>
                <w:rFonts w:cstheme="minorHAnsi"/>
                <w:color w:val="000000" w:themeColor="text1"/>
              </w:rPr>
              <w:t xml:space="preserve">Idée clé 1 : Mécanismes de la commande volontaire du mouvement. </w:t>
            </w:r>
          </w:p>
          <w:p w14:paraId="3A1E73AB" w14:textId="77777777" w:rsidR="000B00B1" w:rsidRPr="00D51A53" w:rsidRDefault="000B00B1" w:rsidP="00C0700F">
            <w:pPr>
              <w:autoSpaceDE w:val="0"/>
              <w:autoSpaceDN w:val="0"/>
              <w:adjustRightInd w:val="0"/>
              <w:jc w:val="both"/>
              <w:rPr>
                <w:rFonts w:cstheme="minorHAnsi"/>
                <w:color w:val="000000" w:themeColor="text1"/>
              </w:rPr>
            </w:pPr>
          </w:p>
          <w:p w14:paraId="445993B5" w14:textId="410A1041" w:rsidR="000B00B1" w:rsidRPr="00D51A53" w:rsidRDefault="000B00B1" w:rsidP="00C0700F">
            <w:pPr>
              <w:autoSpaceDE w:val="0"/>
              <w:autoSpaceDN w:val="0"/>
              <w:adjustRightInd w:val="0"/>
              <w:jc w:val="both"/>
              <w:rPr>
                <w:rFonts w:cstheme="minorHAnsi"/>
                <w:color w:val="000000" w:themeColor="text1"/>
              </w:rPr>
            </w:pPr>
            <w:r w:rsidRPr="00D51A53">
              <w:rPr>
                <w:rFonts w:cstheme="minorHAnsi"/>
                <w:color w:val="000000" w:themeColor="text1"/>
              </w:rPr>
              <w:t>Idée clé 2 : Mécanismes de la commande réflexe du mouvement.</w:t>
            </w:r>
          </w:p>
          <w:p w14:paraId="162DA359" w14:textId="77777777" w:rsidR="000B00B1" w:rsidRPr="00D51A53" w:rsidRDefault="000B00B1" w:rsidP="00C0700F">
            <w:pPr>
              <w:autoSpaceDE w:val="0"/>
              <w:autoSpaceDN w:val="0"/>
              <w:adjustRightInd w:val="0"/>
              <w:jc w:val="both"/>
              <w:rPr>
                <w:rFonts w:cstheme="minorHAnsi"/>
                <w:color w:val="000000" w:themeColor="text1"/>
              </w:rPr>
            </w:pPr>
          </w:p>
          <w:p w14:paraId="21A1A44F" w14:textId="6FE03B30" w:rsidR="000B00B1" w:rsidRPr="00D51A53" w:rsidRDefault="000B00B1" w:rsidP="000B00B1">
            <w:pPr>
              <w:autoSpaceDE w:val="0"/>
              <w:autoSpaceDN w:val="0"/>
              <w:adjustRightInd w:val="0"/>
              <w:jc w:val="both"/>
              <w:rPr>
                <w:rFonts w:cstheme="minorHAnsi"/>
                <w:color w:val="000000" w:themeColor="text1"/>
              </w:rPr>
            </w:pPr>
            <w:r w:rsidRPr="00D51A53">
              <w:rPr>
                <w:rFonts w:cstheme="minorHAnsi"/>
                <w:color w:val="000000" w:themeColor="text1"/>
              </w:rPr>
              <w:t>Idée clé 3 : Etablissement d’un lien entre AVC, perte de la motricité volontaire et persistance des réflexes myotatiques.</w:t>
            </w:r>
          </w:p>
        </w:tc>
      </w:tr>
    </w:tbl>
    <w:p w14:paraId="53201CB7" w14:textId="077EAC2D" w:rsidR="00C0700F" w:rsidRDefault="00C0700F" w:rsidP="003D0757">
      <w:pPr>
        <w:jc w:val="both"/>
        <w:rPr>
          <w:rFonts w:cstheme="minorHAnsi"/>
        </w:rPr>
      </w:pPr>
    </w:p>
    <w:p w14:paraId="219FDBFE" w14:textId="0CC7681B" w:rsidR="00E7421E" w:rsidRDefault="00E7421E" w:rsidP="003D0757">
      <w:pPr>
        <w:jc w:val="both"/>
        <w:rPr>
          <w:rFonts w:cstheme="minorHAnsi"/>
        </w:rPr>
      </w:pPr>
    </w:p>
    <w:p w14:paraId="58F19C90" w14:textId="77777777" w:rsidR="00E7421E" w:rsidRPr="00D51A53" w:rsidRDefault="00E7421E" w:rsidP="003D0757">
      <w:pPr>
        <w:jc w:val="both"/>
        <w:rPr>
          <w:rFonts w:cstheme="minorHAnsi"/>
        </w:rPr>
      </w:pPr>
    </w:p>
    <w:p w14:paraId="225D00C2" w14:textId="77B29A25" w:rsidR="00D22211" w:rsidRPr="00735FD4" w:rsidRDefault="00D22211" w:rsidP="00D22211">
      <w:pPr>
        <w:jc w:val="both"/>
        <w:rPr>
          <w:rFonts w:cstheme="minorHAnsi"/>
          <w:b/>
          <w:bCs/>
        </w:rPr>
      </w:pPr>
      <w:r w:rsidRPr="00D51A53">
        <w:rPr>
          <w:rFonts w:cstheme="minorHAnsi"/>
        </w:rPr>
        <w:t xml:space="preserve">Il s’agit ensuite de </w:t>
      </w:r>
      <w:r w:rsidRPr="00D51A53">
        <w:rPr>
          <w:rFonts w:cstheme="minorHAnsi"/>
          <w:b/>
          <w:bCs/>
        </w:rPr>
        <w:t>lister les notions associées aux idées clés</w:t>
      </w:r>
      <w:r w:rsidRPr="00D51A53">
        <w:rPr>
          <w:rFonts w:cstheme="minorHAnsi"/>
        </w:rPr>
        <w:t xml:space="preserve"> </w:t>
      </w:r>
      <w:r w:rsidRPr="00D51A53">
        <w:rPr>
          <w:rFonts w:cstheme="minorHAnsi"/>
          <w:b/>
          <w:bCs/>
        </w:rPr>
        <w:t>et donc attendues</w:t>
      </w:r>
      <w:r w:rsidRPr="00D51A53">
        <w:rPr>
          <w:rFonts w:cstheme="minorHAnsi"/>
        </w:rPr>
        <w:t xml:space="preserve"> (complétude des connaissances). Celles-ci sont élaborées à partir des contenus du programme (colonne de gauche) mais sans viser la formulation exacte du programme, pour laisser de l’autonomie au candidat dans le choix de leur expression. Celles-ci peuvent de plus relever de plusieurs endroits du programme.</w:t>
      </w:r>
      <w:r w:rsidR="00735FD4">
        <w:rPr>
          <w:rFonts w:cstheme="minorHAnsi"/>
        </w:rPr>
        <w:t xml:space="preserve"> </w:t>
      </w:r>
      <w:r w:rsidR="00735FD4" w:rsidRPr="00735FD4">
        <w:rPr>
          <w:rFonts w:cstheme="minorHAnsi"/>
          <w:b/>
          <w:bCs/>
        </w:rPr>
        <w:t>On n’attend pas l’exhaustivité de tous les termes mais que la notion soit comprise et exprimée avec rigueur et précision.</w:t>
      </w:r>
    </w:p>
    <w:p w14:paraId="3B0ED56F" w14:textId="20E91194" w:rsidR="00D22211" w:rsidRPr="00D51A53" w:rsidRDefault="00D22211" w:rsidP="00D22211">
      <w:pPr>
        <w:jc w:val="both"/>
        <w:rPr>
          <w:rFonts w:cstheme="minorHAnsi"/>
        </w:rPr>
      </w:pPr>
      <w:r w:rsidRPr="00D51A53">
        <w:rPr>
          <w:rFonts w:cstheme="minorHAnsi"/>
        </w:rPr>
        <w:t>Exemple :</w:t>
      </w:r>
    </w:p>
    <w:tbl>
      <w:tblPr>
        <w:tblStyle w:val="Grilledutableau"/>
        <w:tblW w:w="0" w:type="auto"/>
        <w:tblLook w:val="04A0" w:firstRow="1" w:lastRow="0" w:firstColumn="1" w:lastColumn="0" w:noHBand="0" w:noVBand="1"/>
      </w:tblPr>
      <w:tblGrid>
        <w:gridCol w:w="1928"/>
        <w:gridCol w:w="3143"/>
        <w:gridCol w:w="3991"/>
      </w:tblGrid>
      <w:tr w:rsidR="00735FD4" w:rsidRPr="00D51A53" w14:paraId="42E99CED" w14:textId="77777777" w:rsidTr="004E2D99">
        <w:tc>
          <w:tcPr>
            <w:tcW w:w="1928" w:type="dxa"/>
            <w:vMerge w:val="restart"/>
          </w:tcPr>
          <w:p w14:paraId="60FCBF5E" w14:textId="77777777" w:rsidR="00735FD4" w:rsidRDefault="00735FD4" w:rsidP="004E2D99">
            <w:pPr>
              <w:jc w:val="both"/>
              <w:rPr>
                <w:rFonts w:cstheme="minorHAnsi"/>
              </w:rPr>
            </w:pPr>
            <w:r w:rsidRPr="00D51A53">
              <w:rPr>
                <w:rFonts w:cstheme="minorHAnsi"/>
              </w:rPr>
              <w:t xml:space="preserve">Exercice 1 – J2 : la sève des plantes à fleurs </w:t>
            </w:r>
          </w:p>
          <w:p w14:paraId="23D4171E" w14:textId="11F78D84" w:rsidR="00735FD4" w:rsidRPr="00D51A53" w:rsidRDefault="00735FD4" w:rsidP="004E2D99">
            <w:pPr>
              <w:jc w:val="both"/>
              <w:rPr>
                <w:rFonts w:cstheme="minorHAnsi"/>
              </w:rPr>
            </w:pPr>
            <w:r w:rsidRPr="00D51A53">
              <w:rPr>
                <w:rFonts w:cstheme="minorHAnsi"/>
                <w:color w:val="000000" w:themeColor="text1"/>
              </w:rPr>
              <w:t>Expliquer les mécanismes permettant la production des sèves.</w:t>
            </w:r>
          </w:p>
        </w:tc>
        <w:tc>
          <w:tcPr>
            <w:tcW w:w="3143" w:type="dxa"/>
          </w:tcPr>
          <w:p w14:paraId="3F5BA607" w14:textId="77777777" w:rsidR="00735FD4" w:rsidRPr="00D51A53" w:rsidRDefault="00735FD4" w:rsidP="00D51A53">
            <w:pPr>
              <w:autoSpaceDE w:val="0"/>
              <w:autoSpaceDN w:val="0"/>
              <w:adjustRightInd w:val="0"/>
              <w:jc w:val="both"/>
              <w:rPr>
                <w:rFonts w:cstheme="minorHAnsi"/>
                <w:color w:val="000000" w:themeColor="text1"/>
              </w:rPr>
            </w:pPr>
            <w:r w:rsidRPr="00D51A53">
              <w:rPr>
                <w:rFonts w:cstheme="minorHAnsi"/>
                <w:color w:val="000000" w:themeColor="text1"/>
              </w:rPr>
              <w:t>Idée clé 1 : Elaboration et composition de la sève brute au niveau racinaire.</w:t>
            </w:r>
          </w:p>
          <w:p w14:paraId="39FD1E0E" w14:textId="77777777" w:rsidR="00735FD4" w:rsidRPr="00D51A53" w:rsidRDefault="00735FD4" w:rsidP="00D51A53">
            <w:pPr>
              <w:autoSpaceDE w:val="0"/>
              <w:autoSpaceDN w:val="0"/>
              <w:adjustRightInd w:val="0"/>
              <w:jc w:val="both"/>
              <w:rPr>
                <w:rFonts w:cstheme="minorHAnsi"/>
                <w:color w:val="000000" w:themeColor="text1"/>
              </w:rPr>
            </w:pPr>
          </w:p>
          <w:p w14:paraId="6E75C466" w14:textId="77777777" w:rsidR="00735FD4" w:rsidRPr="00D51A53" w:rsidRDefault="00735FD4" w:rsidP="00D51A53">
            <w:pPr>
              <w:autoSpaceDE w:val="0"/>
              <w:autoSpaceDN w:val="0"/>
              <w:adjustRightInd w:val="0"/>
              <w:jc w:val="both"/>
              <w:rPr>
                <w:rFonts w:cstheme="minorHAnsi"/>
                <w:color w:val="000000" w:themeColor="text1"/>
              </w:rPr>
            </w:pPr>
          </w:p>
          <w:p w14:paraId="1A879B17" w14:textId="58634257" w:rsidR="00735FD4" w:rsidRPr="00D51A53" w:rsidRDefault="00735FD4" w:rsidP="00D51A53">
            <w:pPr>
              <w:autoSpaceDE w:val="0"/>
              <w:autoSpaceDN w:val="0"/>
              <w:adjustRightInd w:val="0"/>
              <w:jc w:val="both"/>
              <w:rPr>
                <w:rFonts w:cstheme="minorHAnsi"/>
                <w:color w:val="000000" w:themeColor="text1"/>
              </w:rPr>
            </w:pPr>
          </w:p>
        </w:tc>
        <w:tc>
          <w:tcPr>
            <w:tcW w:w="3991" w:type="dxa"/>
          </w:tcPr>
          <w:p w14:paraId="657AD459" w14:textId="3D10C80B" w:rsidR="00735FD4" w:rsidRPr="00D51A53" w:rsidRDefault="00735FD4" w:rsidP="00D51A53">
            <w:pPr>
              <w:autoSpaceDE w:val="0"/>
              <w:autoSpaceDN w:val="0"/>
              <w:adjustRightInd w:val="0"/>
              <w:jc w:val="both"/>
              <w:rPr>
                <w:rFonts w:cstheme="minorHAnsi"/>
                <w:color w:val="000000" w:themeColor="text1"/>
              </w:rPr>
            </w:pPr>
            <w:r w:rsidRPr="00D51A53">
              <w:rPr>
                <w:rFonts w:cstheme="minorHAnsi"/>
                <w:color w:val="000000" w:themeColor="text1"/>
              </w:rPr>
              <w:t>- La sève brute contient de l’eau et des ions minéraux</w:t>
            </w:r>
            <w:r>
              <w:rPr>
                <w:rFonts w:cstheme="minorHAnsi"/>
                <w:color w:val="000000" w:themeColor="text1"/>
              </w:rPr>
              <w:t> ;</w:t>
            </w:r>
          </w:p>
          <w:p w14:paraId="3431379E" w14:textId="2117F156" w:rsidR="00735FD4" w:rsidRPr="00D51A53" w:rsidRDefault="00735FD4" w:rsidP="00D51A53">
            <w:pPr>
              <w:autoSpaceDE w:val="0"/>
              <w:autoSpaceDN w:val="0"/>
              <w:adjustRightInd w:val="0"/>
              <w:jc w:val="both"/>
              <w:rPr>
                <w:rFonts w:cstheme="minorHAnsi"/>
                <w:color w:val="000000" w:themeColor="text1"/>
              </w:rPr>
            </w:pPr>
            <w:r w:rsidRPr="00D51A53">
              <w:rPr>
                <w:rFonts w:cstheme="minorHAnsi"/>
                <w:color w:val="000000" w:themeColor="text1"/>
              </w:rPr>
              <w:t>- La sève brute circule dans les vaisseaux conducteurs du xylème</w:t>
            </w:r>
            <w:r>
              <w:rPr>
                <w:rFonts w:cstheme="minorHAnsi"/>
                <w:color w:val="000000" w:themeColor="text1"/>
              </w:rPr>
              <w:t> ;</w:t>
            </w:r>
          </w:p>
          <w:p w14:paraId="5F2F87B5" w14:textId="501FC8C7" w:rsidR="00735FD4" w:rsidRPr="00D51A53" w:rsidRDefault="00735FD4" w:rsidP="00D51A53">
            <w:pPr>
              <w:autoSpaceDE w:val="0"/>
              <w:autoSpaceDN w:val="0"/>
              <w:adjustRightInd w:val="0"/>
              <w:jc w:val="both"/>
              <w:rPr>
                <w:rFonts w:cstheme="minorHAnsi"/>
                <w:color w:val="000000" w:themeColor="text1"/>
              </w:rPr>
            </w:pPr>
            <w:r w:rsidRPr="00D51A53">
              <w:rPr>
                <w:rFonts w:cstheme="minorHAnsi"/>
                <w:color w:val="000000" w:themeColor="text1"/>
              </w:rPr>
              <w:t>- L’appareil racinaire est une très grande surface d’échanges</w:t>
            </w:r>
            <w:r>
              <w:rPr>
                <w:rFonts w:cstheme="minorHAnsi"/>
                <w:color w:val="000000" w:themeColor="text1"/>
              </w:rPr>
              <w:t> ;</w:t>
            </w:r>
          </w:p>
          <w:p w14:paraId="31090AA1" w14:textId="7A010B49" w:rsidR="00735FD4" w:rsidRPr="00D51A53" w:rsidRDefault="00735FD4" w:rsidP="00D51A53">
            <w:pPr>
              <w:autoSpaceDE w:val="0"/>
              <w:autoSpaceDN w:val="0"/>
              <w:adjustRightInd w:val="0"/>
              <w:jc w:val="both"/>
              <w:rPr>
                <w:rFonts w:cstheme="minorHAnsi"/>
                <w:color w:val="000000" w:themeColor="text1"/>
              </w:rPr>
            </w:pPr>
            <w:r w:rsidRPr="00D51A53">
              <w:rPr>
                <w:rFonts w:cstheme="minorHAnsi"/>
                <w:color w:val="000000" w:themeColor="text1"/>
              </w:rPr>
              <w:t>- Les échanges sont assurés par des poils absorbants voire facilités par des associations symbiotiques avec des champi</w:t>
            </w:r>
            <w:r>
              <w:rPr>
                <w:rFonts w:cstheme="minorHAnsi"/>
                <w:color w:val="000000" w:themeColor="text1"/>
              </w:rPr>
              <w:t>g</w:t>
            </w:r>
            <w:r w:rsidRPr="00D51A53">
              <w:rPr>
                <w:rFonts w:cstheme="minorHAnsi"/>
                <w:color w:val="000000" w:themeColor="text1"/>
              </w:rPr>
              <w:t>nons, (les mycorhizes)</w:t>
            </w:r>
          </w:p>
        </w:tc>
      </w:tr>
      <w:tr w:rsidR="00735FD4" w:rsidRPr="00D51A53" w14:paraId="67A497FC" w14:textId="77777777" w:rsidTr="004E2D99">
        <w:tc>
          <w:tcPr>
            <w:tcW w:w="1928" w:type="dxa"/>
            <w:vMerge/>
          </w:tcPr>
          <w:p w14:paraId="25762923" w14:textId="77777777" w:rsidR="00735FD4" w:rsidRPr="00D51A53" w:rsidRDefault="00735FD4" w:rsidP="004E2D99">
            <w:pPr>
              <w:jc w:val="both"/>
              <w:rPr>
                <w:rFonts w:cstheme="minorHAnsi"/>
              </w:rPr>
            </w:pPr>
          </w:p>
        </w:tc>
        <w:tc>
          <w:tcPr>
            <w:tcW w:w="3143" w:type="dxa"/>
          </w:tcPr>
          <w:p w14:paraId="566BE770" w14:textId="77777777" w:rsidR="00735FD4" w:rsidRPr="00D51A53" w:rsidRDefault="00735FD4" w:rsidP="00D51A53">
            <w:pPr>
              <w:autoSpaceDE w:val="0"/>
              <w:autoSpaceDN w:val="0"/>
              <w:adjustRightInd w:val="0"/>
              <w:jc w:val="both"/>
              <w:rPr>
                <w:rFonts w:cstheme="minorHAnsi"/>
                <w:color w:val="000000" w:themeColor="text1"/>
              </w:rPr>
            </w:pPr>
            <w:r w:rsidRPr="00D51A53">
              <w:rPr>
                <w:rFonts w:cstheme="minorHAnsi"/>
                <w:color w:val="000000" w:themeColor="text1"/>
              </w:rPr>
              <w:t>Idée clé 2 : Utilisation de la lumière et d’éléments minéraux (dont les composants de la sève brute) pour la réalisation de la photosynthèse au niveau foliaire.</w:t>
            </w:r>
          </w:p>
          <w:p w14:paraId="4114F22A" w14:textId="77777777" w:rsidR="00735FD4" w:rsidRPr="00D51A53" w:rsidRDefault="00735FD4" w:rsidP="00D51A53">
            <w:pPr>
              <w:autoSpaceDE w:val="0"/>
              <w:autoSpaceDN w:val="0"/>
              <w:adjustRightInd w:val="0"/>
              <w:jc w:val="both"/>
              <w:rPr>
                <w:rFonts w:cstheme="minorHAnsi"/>
                <w:color w:val="000000" w:themeColor="text1"/>
              </w:rPr>
            </w:pPr>
          </w:p>
        </w:tc>
        <w:tc>
          <w:tcPr>
            <w:tcW w:w="3991" w:type="dxa"/>
          </w:tcPr>
          <w:p w14:paraId="1E939FFB" w14:textId="77777777" w:rsidR="00735FD4" w:rsidRPr="00D51A53" w:rsidRDefault="00735FD4" w:rsidP="00735FD4">
            <w:pPr>
              <w:autoSpaceDE w:val="0"/>
              <w:autoSpaceDN w:val="0"/>
              <w:adjustRightInd w:val="0"/>
              <w:jc w:val="both"/>
              <w:rPr>
                <w:rFonts w:cstheme="minorHAnsi"/>
                <w:color w:val="000000" w:themeColor="text1"/>
              </w:rPr>
            </w:pPr>
            <w:r w:rsidRPr="00D51A53">
              <w:rPr>
                <w:rFonts w:cstheme="minorHAnsi"/>
                <w:color w:val="000000" w:themeColor="text1"/>
              </w:rPr>
              <w:t xml:space="preserve">- Pour produire des glucides via la photosynthèse au niveau des feuilles, la plante doit : </w:t>
            </w:r>
          </w:p>
          <w:p w14:paraId="206D3228" w14:textId="77777777" w:rsidR="00735FD4" w:rsidRPr="00D51A53" w:rsidRDefault="00735FD4" w:rsidP="00735FD4">
            <w:pPr>
              <w:autoSpaceDE w:val="0"/>
              <w:autoSpaceDN w:val="0"/>
              <w:adjustRightInd w:val="0"/>
              <w:jc w:val="both"/>
              <w:rPr>
                <w:rFonts w:cstheme="minorHAnsi"/>
                <w:color w:val="000000" w:themeColor="text1"/>
              </w:rPr>
            </w:pPr>
            <w:r w:rsidRPr="00D51A53">
              <w:rPr>
                <w:rFonts w:cstheme="minorHAnsi"/>
                <w:color w:val="000000" w:themeColor="text1"/>
              </w:rPr>
              <w:t>•</w:t>
            </w:r>
            <w:r w:rsidRPr="00D51A53">
              <w:rPr>
                <w:rFonts w:cstheme="minorHAnsi"/>
                <w:color w:val="000000" w:themeColor="text1"/>
              </w:rPr>
              <w:tab/>
              <w:t>s’approvisionner en CO2 (via les stomates) et capter la lumière au niveau de l’appareil foliaire en formant une très grande surface d’échanges</w:t>
            </w:r>
          </w:p>
          <w:p w14:paraId="1829F76F" w14:textId="77777777" w:rsidR="00735FD4" w:rsidRPr="00D51A53" w:rsidRDefault="00735FD4" w:rsidP="00735FD4">
            <w:pPr>
              <w:autoSpaceDE w:val="0"/>
              <w:autoSpaceDN w:val="0"/>
              <w:adjustRightInd w:val="0"/>
              <w:jc w:val="both"/>
              <w:rPr>
                <w:rFonts w:cstheme="minorHAnsi"/>
                <w:color w:val="000000" w:themeColor="text1"/>
              </w:rPr>
            </w:pPr>
            <w:r w:rsidRPr="00D51A53">
              <w:rPr>
                <w:rFonts w:cstheme="minorHAnsi"/>
                <w:color w:val="000000" w:themeColor="text1"/>
              </w:rPr>
              <w:t>•</w:t>
            </w:r>
            <w:r w:rsidRPr="00D51A53">
              <w:rPr>
                <w:rFonts w:cstheme="minorHAnsi"/>
                <w:color w:val="000000" w:themeColor="text1"/>
              </w:rPr>
              <w:tab/>
              <w:t>utiliser l’eau apportée par la sève brute (et indirectement les éléments minéraux)</w:t>
            </w:r>
          </w:p>
          <w:p w14:paraId="1D061B11" w14:textId="77777777" w:rsidR="00735FD4" w:rsidRPr="00D51A53" w:rsidRDefault="00735FD4" w:rsidP="00735FD4">
            <w:pPr>
              <w:autoSpaceDE w:val="0"/>
              <w:autoSpaceDN w:val="0"/>
              <w:adjustRightInd w:val="0"/>
              <w:jc w:val="both"/>
              <w:rPr>
                <w:rFonts w:cstheme="minorHAnsi"/>
                <w:color w:val="000000" w:themeColor="text1"/>
              </w:rPr>
            </w:pPr>
            <w:r w:rsidRPr="00D51A53">
              <w:rPr>
                <w:rFonts w:cstheme="minorHAnsi"/>
                <w:color w:val="000000" w:themeColor="text1"/>
              </w:rPr>
              <w:t>- L’énergie lumineuse est convertie en énergie chimique par la photolyse de l’eau, avec réduction du CO2 aboutissant à la production de glucose et d’autres sucres solubles</w:t>
            </w:r>
          </w:p>
          <w:p w14:paraId="5B9B15EA" w14:textId="073DC29E" w:rsidR="00735FD4" w:rsidRPr="00D51A53" w:rsidRDefault="00735FD4" w:rsidP="00D51A53">
            <w:pPr>
              <w:autoSpaceDE w:val="0"/>
              <w:autoSpaceDN w:val="0"/>
              <w:adjustRightInd w:val="0"/>
              <w:jc w:val="both"/>
              <w:rPr>
                <w:rFonts w:cstheme="minorHAnsi"/>
                <w:color w:val="000000" w:themeColor="text1"/>
              </w:rPr>
            </w:pPr>
            <w:r w:rsidRPr="00D51A53">
              <w:rPr>
                <w:rFonts w:cstheme="minorHAnsi"/>
                <w:color w:val="000000" w:themeColor="text1"/>
              </w:rPr>
              <w:t>- La photosynthèse se réalise dans le chloroplaste</w:t>
            </w:r>
          </w:p>
        </w:tc>
      </w:tr>
      <w:tr w:rsidR="00735FD4" w:rsidRPr="00D51A53" w14:paraId="3D4974A4" w14:textId="77777777" w:rsidTr="004E2D99">
        <w:tc>
          <w:tcPr>
            <w:tcW w:w="1928" w:type="dxa"/>
            <w:vMerge/>
          </w:tcPr>
          <w:p w14:paraId="635713A2" w14:textId="77777777" w:rsidR="00735FD4" w:rsidRPr="00D51A53" w:rsidRDefault="00735FD4" w:rsidP="004E2D99">
            <w:pPr>
              <w:jc w:val="both"/>
              <w:rPr>
                <w:rFonts w:cstheme="minorHAnsi"/>
              </w:rPr>
            </w:pPr>
          </w:p>
        </w:tc>
        <w:tc>
          <w:tcPr>
            <w:tcW w:w="3143" w:type="dxa"/>
          </w:tcPr>
          <w:p w14:paraId="1E991FD2" w14:textId="72F4F8B7" w:rsidR="00735FD4" w:rsidRPr="00D51A53" w:rsidRDefault="00735FD4" w:rsidP="00D51A53">
            <w:pPr>
              <w:autoSpaceDE w:val="0"/>
              <w:autoSpaceDN w:val="0"/>
              <w:adjustRightInd w:val="0"/>
              <w:jc w:val="both"/>
              <w:rPr>
                <w:rFonts w:cstheme="minorHAnsi"/>
                <w:color w:val="000000" w:themeColor="text1"/>
              </w:rPr>
            </w:pPr>
            <w:r w:rsidRPr="00D51A53">
              <w:rPr>
                <w:rFonts w:cstheme="minorHAnsi"/>
                <w:color w:val="000000" w:themeColor="text1"/>
              </w:rPr>
              <w:t>Idée clé 3 : Elaboration et composition de la sève élaborée.</w:t>
            </w:r>
          </w:p>
        </w:tc>
        <w:tc>
          <w:tcPr>
            <w:tcW w:w="3991" w:type="dxa"/>
          </w:tcPr>
          <w:p w14:paraId="5D690791" w14:textId="77777777" w:rsidR="00735FD4" w:rsidRPr="00D51A53" w:rsidRDefault="00735FD4" w:rsidP="00735FD4">
            <w:pPr>
              <w:autoSpaceDE w:val="0"/>
              <w:autoSpaceDN w:val="0"/>
              <w:adjustRightInd w:val="0"/>
              <w:jc w:val="both"/>
              <w:rPr>
                <w:rFonts w:cstheme="minorHAnsi"/>
                <w:color w:val="000000" w:themeColor="text1"/>
              </w:rPr>
            </w:pPr>
            <w:r w:rsidRPr="00D51A53">
              <w:rPr>
                <w:rFonts w:cstheme="minorHAnsi"/>
                <w:color w:val="000000" w:themeColor="text1"/>
              </w:rPr>
              <w:t xml:space="preserve">- La sève élaborée, riche en glucides issus de la photosynthèse des cellules chlorophylliennes, est transportée par les vaisseaux du phloème. </w:t>
            </w:r>
          </w:p>
          <w:p w14:paraId="73667954" w14:textId="21543BB1" w:rsidR="00735FD4" w:rsidRPr="00D51A53" w:rsidRDefault="00735FD4" w:rsidP="00735FD4">
            <w:pPr>
              <w:autoSpaceDE w:val="0"/>
              <w:autoSpaceDN w:val="0"/>
              <w:adjustRightInd w:val="0"/>
              <w:jc w:val="both"/>
              <w:rPr>
                <w:rFonts w:cstheme="minorHAnsi"/>
                <w:color w:val="000000" w:themeColor="text1"/>
              </w:rPr>
            </w:pPr>
            <w:r w:rsidRPr="00D51A53">
              <w:rPr>
                <w:rFonts w:cstheme="minorHAnsi"/>
                <w:color w:val="000000" w:themeColor="text1"/>
              </w:rPr>
              <w:t>- La matière minérale présente dans la sève élaborée provient de la sève brute</w:t>
            </w:r>
          </w:p>
        </w:tc>
      </w:tr>
    </w:tbl>
    <w:p w14:paraId="65905387" w14:textId="1B9752AD" w:rsidR="00735FD4" w:rsidRPr="00D51A53" w:rsidRDefault="00735FD4" w:rsidP="00D22211">
      <w:pPr>
        <w:jc w:val="both"/>
        <w:rPr>
          <w:rFonts w:cstheme="minorHAnsi"/>
        </w:rPr>
      </w:pPr>
    </w:p>
    <w:p w14:paraId="5ECE1087" w14:textId="30D2C84E" w:rsidR="00D22211" w:rsidRPr="00D51A53" w:rsidRDefault="00D22211" w:rsidP="003D0757">
      <w:pPr>
        <w:jc w:val="both"/>
        <w:rPr>
          <w:rFonts w:cstheme="minorHAnsi"/>
        </w:rPr>
      </w:pPr>
      <w:r w:rsidRPr="00D51A53">
        <w:rPr>
          <w:rFonts w:cstheme="minorHAnsi"/>
        </w:rPr>
        <w:t xml:space="preserve">L’exercice impose, </w:t>
      </w:r>
      <w:r w:rsidRPr="00D51A53">
        <w:rPr>
          <w:rFonts w:cstheme="minorHAnsi"/>
          <w:u w:val="single"/>
        </w:rPr>
        <w:t>et c’est la nouveauté de cette épreuve de spécialité en SVT,</w:t>
      </w:r>
      <w:r w:rsidRPr="00D51A53">
        <w:rPr>
          <w:rFonts w:cstheme="minorHAnsi"/>
        </w:rPr>
        <w:t xml:space="preserve"> un texte </w:t>
      </w:r>
      <w:r w:rsidRPr="00D51A53">
        <w:rPr>
          <w:rFonts w:cstheme="minorHAnsi"/>
          <w:b/>
          <w:bCs/>
        </w:rPr>
        <w:t>argumenté.</w:t>
      </w:r>
      <w:r w:rsidRPr="00D51A53">
        <w:rPr>
          <w:rFonts w:cstheme="minorHAnsi"/>
        </w:rPr>
        <w:t xml:space="preserve"> </w:t>
      </w:r>
      <w:r w:rsidR="00735CAC" w:rsidRPr="00D51A53">
        <w:rPr>
          <w:rFonts w:cstheme="minorHAnsi"/>
        </w:rPr>
        <w:t xml:space="preserve">On entend par </w:t>
      </w:r>
      <w:r w:rsidR="00905819" w:rsidRPr="00D51A53">
        <w:rPr>
          <w:rFonts w:cstheme="minorHAnsi"/>
        </w:rPr>
        <w:t xml:space="preserve">argumenter, </w:t>
      </w:r>
      <w:r w:rsidR="00905819" w:rsidRPr="00D51A53">
        <w:rPr>
          <w:rFonts w:cstheme="minorHAnsi"/>
          <w:b/>
          <w:bCs/>
        </w:rPr>
        <w:t xml:space="preserve">s'appuyer sur des éléments de preuve (arguments) </w:t>
      </w:r>
      <w:r w:rsidR="00905819" w:rsidRPr="00D51A53">
        <w:rPr>
          <w:rFonts w:cstheme="minorHAnsi"/>
        </w:rPr>
        <w:t>pour aboutir aux idées clés choisies et énoncées dans le texte. L’exigence en termes de barème se limite à « </w:t>
      </w:r>
      <w:r w:rsidR="00905819" w:rsidRPr="00D51A53">
        <w:rPr>
          <w:rFonts w:cstheme="minorHAnsi"/>
          <w:b/>
          <w:bCs/>
        </w:rPr>
        <w:t>au moins un argument pertinent par idée clé</w:t>
      </w:r>
      <w:r w:rsidR="00905819" w:rsidRPr="00D51A53">
        <w:rPr>
          <w:rFonts w:cstheme="minorHAnsi"/>
        </w:rPr>
        <w:t> ». On le lit dans cette exigence, il convient de juger de la pertinence de cet argument au regard de l’idée clé attendue.</w:t>
      </w:r>
    </w:p>
    <w:p w14:paraId="73D99F4F" w14:textId="7B45BDDD" w:rsidR="00D51A53" w:rsidRPr="00D51A53" w:rsidRDefault="00D51A53" w:rsidP="003D0757">
      <w:pPr>
        <w:jc w:val="both"/>
        <w:rPr>
          <w:rFonts w:cstheme="minorHAnsi"/>
        </w:rPr>
      </w:pPr>
      <w:r w:rsidRPr="00D51A53">
        <w:rPr>
          <w:rFonts w:cstheme="minorHAnsi"/>
        </w:rPr>
        <w:lastRenderedPageBreak/>
        <w:t xml:space="preserve">Le corrigé rappelle cette exigence mais ne propose pas une liste d’arguments possibles afin de laisser tout le champ des possibles. En effet, le candidat doit pouvoir faire appel aux observations, expériences, exemples … qu’il a étudiés, travaillés dans son propre parcours. On ne peut donc pas préjuger de ces arguments. </w:t>
      </w:r>
    </w:p>
    <w:p w14:paraId="3D91C0E5" w14:textId="24D4574B" w:rsidR="00D51A53" w:rsidRDefault="00D51A53" w:rsidP="003D0757">
      <w:pPr>
        <w:jc w:val="both"/>
        <w:rPr>
          <w:rFonts w:cstheme="minorHAnsi"/>
          <w:b/>
          <w:bCs/>
        </w:rPr>
      </w:pPr>
      <w:r w:rsidRPr="00D51A53">
        <w:rPr>
          <w:rFonts w:cstheme="minorHAnsi"/>
          <w:b/>
          <w:bCs/>
        </w:rPr>
        <w:t xml:space="preserve">Chaque correcteur doit donc évaluer leur présence, un par idée clé et leur pertinence. </w:t>
      </w:r>
    </w:p>
    <w:p w14:paraId="0125A773" w14:textId="11E5BF6B" w:rsidR="006D69C3" w:rsidRDefault="006D69C3" w:rsidP="003D0757">
      <w:pPr>
        <w:jc w:val="both"/>
        <w:rPr>
          <w:rFonts w:cstheme="minorHAnsi"/>
        </w:rPr>
      </w:pPr>
      <w:r>
        <w:rPr>
          <w:rFonts w:cstheme="minorHAnsi"/>
        </w:rPr>
        <w:t>Dans deux des quatre exercices 1 proposés dans les deux sujets publiés, il y a un document associé. On voit alors dans les attendus des consignes qu’il y a deux situations concernant le choix des arguments :</w:t>
      </w:r>
    </w:p>
    <w:p w14:paraId="35ED1A1A" w14:textId="3CEE3FB9" w:rsidR="006D69C3" w:rsidRPr="008D0677" w:rsidRDefault="006D69C3" w:rsidP="006D69C3">
      <w:pPr>
        <w:pStyle w:val="Paragraphedeliste"/>
        <w:numPr>
          <w:ilvl w:val="0"/>
          <w:numId w:val="1"/>
        </w:numPr>
        <w:jc w:val="both"/>
        <w:rPr>
          <w:rFonts w:cstheme="minorHAnsi"/>
          <w:i/>
          <w:iCs/>
        </w:rPr>
      </w:pPr>
      <w:r>
        <w:rPr>
          <w:rFonts w:cstheme="minorHAnsi"/>
        </w:rPr>
        <w:t xml:space="preserve">Pour le sujet incluant le document relatif au Grand Canyon, on peut </w:t>
      </w:r>
      <w:r w:rsidRPr="008D0677">
        <w:rPr>
          <w:rFonts w:cstheme="minorHAnsi"/>
          <w:i/>
          <w:iCs/>
        </w:rPr>
        <w:t xml:space="preserve">« éventuellement </w:t>
      </w:r>
      <w:r w:rsidR="008D0677" w:rsidRPr="008D0677">
        <w:rPr>
          <w:rFonts w:cstheme="minorHAnsi"/>
          <w:i/>
          <w:iCs/>
        </w:rPr>
        <w:t xml:space="preserve">appuyer l’exposé sur le document proposé et/ou d’observations et/ou d’exemples judicieusement choisis ». </w:t>
      </w:r>
      <w:r w:rsidR="008D0677">
        <w:rPr>
          <w:rFonts w:cstheme="minorHAnsi"/>
        </w:rPr>
        <w:t>En effet, le document peut aider le candidat à trouver des arguments (tous les principes et méthodes attendus y figurent) mais il ne doit pas non plus limiter le candidat dans ses choix, le laissant ainsi libre de reprendre des exemples travaillés dans le cadre de sa formation.</w:t>
      </w:r>
    </w:p>
    <w:p w14:paraId="4B5D54EF" w14:textId="086E45D9" w:rsidR="003E6BD1" w:rsidRPr="00633733" w:rsidRDefault="008D0677" w:rsidP="00633733">
      <w:pPr>
        <w:pStyle w:val="Paragraphedeliste"/>
        <w:numPr>
          <w:ilvl w:val="0"/>
          <w:numId w:val="1"/>
        </w:numPr>
        <w:jc w:val="both"/>
        <w:rPr>
          <w:rFonts w:cstheme="minorHAnsi"/>
          <w:i/>
          <w:iCs/>
        </w:rPr>
      </w:pPr>
      <w:r>
        <w:rPr>
          <w:rFonts w:cstheme="minorHAnsi"/>
        </w:rPr>
        <w:t>Pour le sujet incluant un document relatif à la composition des sèves, il est demandé de « </w:t>
      </w:r>
      <w:r w:rsidRPr="008D0677">
        <w:rPr>
          <w:rFonts w:cstheme="minorHAnsi"/>
          <w:i/>
          <w:iCs/>
        </w:rPr>
        <w:t>s’appuyer sur le document, complété si besoin d’expériences et/ou d’observations et/ou d’exemples judicieusement choisis ».</w:t>
      </w:r>
      <w:r>
        <w:rPr>
          <w:rFonts w:cstheme="minorHAnsi"/>
        </w:rPr>
        <w:t xml:space="preserve"> En effet, cet exercice met le candidat dans une situation qui peut être nouvelle par rapport à ce qu’il a travaillé en classe. En effet il s’agit de rapprocher deux mécanismes, celui de la formation de la sève brute et celui de la formation de la sève élaborée. Le document a donc été choisi pour aider le candidat à réaliser ce rapprochement et le fait de lui demander de s’appuyer obligatoirement sur le document doit l’aider dans la résolution de la question. On le laisse par contre autonome ensuite dans le choix des arguments complémentaires nécessaires. </w:t>
      </w:r>
    </w:p>
    <w:p w14:paraId="78EFD86A" w14:textId="722635CF" w:rsidR="00D51A53" w:rsidRDefault="00D51A53" w:rsidP="003D0757">
      <w:pPr>
        <w:jc w:val="both"/>
        <w:rPr>
          <w:rFonts w:cstheme="minorHAnsi"/>
        </w:rPr>
      </w:pPr>
      <w:r w:rsidRPr="00D51A53">
        <w:rPr>
          <w:rFonts w:cstheme="minorHAnsi"/>
        </w:rPr>
        <w:t xml:space="preserve">Il reste enfin, pour attribuer le maximum de points dans la gamme du curseur, à évaluer </w:t>
      </w:r>
      <w:r w:rsidRPr="00D51A53">
        <w:rPr>
          <w:rFonts w:cstheme="minorHAnsi"/>
          <w:b/>
          <w:bCs/>
        </w:rPr>
        <w:t xml:space="preserve">la qualité syntaxique </w:t>
      </w:r>
      <w:r w:rsidRPr="00D51A53">
        <w:rPr>
          <w:rFonts w:cstheme="minorHAnsi"/>
        </w:rPr>
        <w:t xml:space="preserve">du texte, en termes de rigueur et d’expression scientifiques. </w:t>
      </w:r>
    </w:p>
    <w:p w14:paraId="2EED2324" w14:textId="77777777" w:rsidR="00E7421E" w:rsidRDefault="00E7421E">
      <w:pPr>
        <w:rPr>
          <w:rFonts w:cstheme="minorHAnsi"/>
          <w:b/>
          <w:bCs/>
        </w:rPr>
      </w:pPr>
      <w:r>
        <w:rPr>
          <w:rFonts w:cstheme="minorHAnsi"/>
          <w:b/>
          <w:bCs/>
        </w:rPr>
        <w:br w:type="page"/>
      </w:r>
    </w:p>
    <w:p w14:paraId="13DA875E" w14:textId="48102876" w:rsidR="005254C3" w:rsidRDefault="005254C3" w:rsidP="005254C3">
      <w:pPr>
        <w:ind w:firstLine="708"/>
        <w:jc w:val="both"/>
        <w:rPr>
          <w:rFonts w:cstheme="minorHAnsi"/>
          <w:b/>
          <w:bCs/>
        </w:rPr>
      </w:pPr>
      <w:r w:rsidRPr="005254C3">
        <w:rPr>
          <w:rFonts w:cstheme="minorHAnsi"/>
          <w:b/>
          <w:bCs/>
        </w:rPr>
        <w:lastRenderedPageBreak/>
        <w:t xml:space="preserve">Exercice </w:t>
      </w:r>
      <w:r>
        <w:rPr>
          <w:rFonts w:cstheme="minorHAnsi"/>
          <w:b/>
          <w:bCs/>
        </w:rPr>
        <w:t>2</w:t>
      </w:r>
    </w:p>
    <w:p w14:paraId="4C190AD2" w14:textId="63FFF4C5" w:rsidR="005254C3" w:rsidRPr="003D2826" w:rsidRDefault="009C193E" w:rsidP="003D2826">
      <w:pPr>
        <w:rPr>
          <w:rFonts w:ascii="Times New Roman" w:eastAsia="Times New Roman" w:hAnsi="Times New Roman" w:cs="Times New Roman"/>
          <w:sz w:val="24"/>
          <w:szCs w:val="24"/>
          <w:lang w:eastAsia="fr-FR"/>
        </w:rPr>
      </w:pPr>
      <w:r w:rsidRPr="00EA1B0F">
        <w:rPr>
          <w:rFonts w:cstheme="minorHAnsi"/>
        </w:rPr>
        <w:t xml:space="preserve">L’approche évaluative commence par </w:t>
      </w:r>
      <w:r w:rsidRPr="00EA1B0F">
        <w:rPr>
          <w:rFonts w:cstheme="minorHAnsi"/>
          <w:b/>
          <w:bCs/>
        </w:rPr>
        <w:t>la démarche personnelle de l’élève</w:t>
      </w:r>
      <w:r w:rsidRPr="00EA1B0F">
        <w:rPr>
          <w:rFonts w:cstheme="minorHAnsi"/>
        </w:rPr>
        <w:t xml:space="preserve"> : </w:t>
      </w:r>
      <w:r w:rsidR="003E6BD1" w:rsidRPr="00EA1B0F">
        <w:rPr>
          <w:rFonts w:cstheme="minorHAnsi"/>
        </w:rPr>
        <w:t>Est-ce que l’élève s’est posé une question </w:t>
      </w:r>
      <w:r w:rsidRPr="00EA1B0F">
        <w:rPr>
          <w:rFonts w:cstheme="minorHAnsi"/>
        </w:rPr>
        <w:t xml:space="preserve">ou des questions </w:t>
      </w:r>
      <w:r w:rsidR="003E6BD1" w:rsidRPr="00EA1B0F">
        <w:rPr>
          <w:rFonts w:cstheme="minorHAnsi"/>
        </w:rPr>
        <w:t xml:space="preserve">? </w:t>
      </w:r>
      <w:r w:rsidR="003D2826" w:rsidRPr="003D2826">
        <w:rPr>
          <w:rFonts w:ascii="Calibri" w:eastAsia="Times New Roman" w:hAnsi="Calibri" w:cs="Times New Roman"/>
          <w:color w:val="000000"/>
          <w:lang w:eastAsia="fr-FR"/>
        </w:rPr>
        <w:t>L’élève est-il entré dans une démarche de résolution dans le cadre de la ou des question (s) qu’il a identifiée (s)</w:t>
      </w:r>
      <w:r w:rsidR="003D2826">
        <w:rPr>
          <w:rFonts w:ascii="Calibri" w:eastAsia="Times New Roman" w:hAnsi="Calibri" w:cs="Times New Roman"/>
          <w:color w:val="000000"/>
          <w:lang w:eastAsia="fr-FR"/>
        </w:rPr>
        <w:t xml:space="preserve"> ? </w:t>
      </w:r>
      <w:r w:rsidR="003E6BD1" w:rsidRPr="00EA1B0F">
        <w:rPr>
          <w:rFonts w:cstheme="minorHAnsi"/>
        </w:rPr>
        <w:t xml:space="preserve">C’est cet essentiel qui est recherché dans la réponse de l’élève puisqu’ensuite il peut répondre comme il le veut. On attend une approche globale. </w:t>
      </w:r>
      <w:r w:rsidR="00EA1B0F" w:rsidRPr="00EA1B0F">
        <w:rPr>
          <w:rFonts w:cstheme="minorHAnsi"/>
          <w:u w:val="single"/>
        </w:rPr>
        <w:t>C’est le point d’attention central de cette nouvelle épreuve : la compréhension globale d’un phénomène, d’un mécanisme, d’un ensemble de faits à partir de données diverses issues de documents et de connaissances prises dans un ordre montrant que le candidat a compris la question qui lui était posée et a cherché à trouver des informations permettant de lui apporter une réponse construite, logique scientifiquement.</w:t>
      </w:r>
      <w:r w:rsidR="00EA1B0F">
        <w:rPr>
          <w:rFonts w:cstheme="minorHAnsi"/>
        </w:rPr>
        <w:t xml:space="preserve"> </w:t>
      </w:r>
    </w:p>
    <w:p w14:paraId="4607F450" w14:textId="6AC166A7" w:rsidR="003E6BD1" w:rsidRPr="00EA1B0F" w:rsidRDefault="003E6BD1" w:rsidP="00EA1B0F">
      <w:pPr>
        <w:jc w:val="both"/>
        <w:rPr>
          <w:rFonts w:cstheme="minorHAnsi"/>
        </w:rPr>
      </w:pPr>
      <w:r w:rsidRPr="00EA1B0F">
        <w:rPr>
          <w:rFonts w:cstheme="minorHAnsi"/>
        </w:rPr>
        <w:t xml:space="preserve">Le barème acte </w:t>
      </w:r>
      <w:r w:rsidR="00EA1B0F">
        <w:rPr>
          <w:rFonts w:cstheme="minorHAnsi"/>
        </w:rPr>
        <w:t xml:space="preserve">donc </w:t>
      </w:r>
      <w:r w:rsidRPr="00EA1B0F">
        <w:rPr>
          <w:rFonts w:cstheme="minorHAnsi"/>
        </w:rPr>
        <w:t xml:space="preserve">qu’un candidat peut avoir compris le sujet, choisi une logique pertinente dans la démarche de résolution mais </w:t>
      </w:r>
      <w:r w:rsidR="00EA1B0F" w:rsidRPr="00EA1B0F">
        <w:rPr>
          <w:rFonts w:cstheme="minorHAnsi"/>
        </w:rPr>
        <w:t xml:space="preserve">avoir </w:t>
      </w:r>
      <w:r w:rsidRPr="00EA1B0F">
        <w:rPr>
          <w:rFonts w:cstheme="minorHAnsi"/>
        </w:rPr>
        <w:t>mal exploit</w:t>
      </w:r>
      <w:r w:rsidR="009C193E" w:rsidRPr="00EA1B0F">
        <w:rPr>
          <w:rFonts w:cstheme="minorHAnsi"/>
        </w:rPr>
        <w:t>é</w:t>
      </w:r>
      <w:r w:rsidRPr="00EA1B0F">
        <w:rPr>
          <w:rFonts w:cstheme="minorHAnsi"/>
        </w:rPr>
        <w:t xml:space="preserve"> les données fournies</w:t>
      </w:r>
      <w:r w:rsidR="00633733" w:rsidRPr="00EA1B0F">
        <w:rPr>
          <w:rFonts w:cstheme="minorHAnsi"/>
        </w:rPr>
        <w:t xml:space="preserve"> et/ou ne pas posséder les connaissances adéquates</w:t>
      </w:r>
      <w:r w:rsidR="009C193E" w:rsidRPr="00EA1B0F">
        <w:rPr>
          <w:rFonts w:cstheme="minorHAnsi"/>
        </w:rPr>
        <w:t xml:space="preserve"> et/ou mal les relier</w:t>
      </w:r>
      <w:r w:rsidRPr="00EA1B0F">
        <w:rPr>
          <w:rFonts w:cstheme="minorHAnsi"/>
        </w:rPr>
        <w:t xml:space="preserve">, le conduisant ainsi à une réponse fausse au problème qui lui est posé. La dissociation en trois tableaux permet donc de valoriser les deux premiers aspects même sans réponse juste au final. </w:t>
      </w:r>
    </w:p>
    <w:p w14:paraId="439031A9" w14:textId="5DAAF68D" w:rsidR="00EA1B0F" w:rsidRDefault="009C193E" w:rsidP="005254C3">
      <w:pPr>
        <w:jc w:val="both"/>
        <w:rPr>
          <w:rFonts w:cstheme="minorHAnsi"/>
        </w:rPr>
      </w:pPr>
      <w:r>
        <w:rPr>
          <w:rFonts w:cstheme="minorHAnsi"/>
        </w:rPr>
        <w:t xml:space="preserve">Chaque </w:t>
      </w:r>
      <w:r w:rsidR="008D2C19">
        <w:rPr>
          <w:rFonts w:cstheme="minorHAnsi"/>
        </w:rPr>
        <w:t>corrigé</w:t>
      </w:r>
      <w:r>
        <w:rPr>
          <w:rFonts w:cstheme="minorHAnsi"/>
        </w:rPr>
        <w:t xml:space="preserve"> propose donc</w:t>
      </w:r>
      <w:r w:rsidR="00EA1B0F">
        <w:rPr>
          <w:rFonts w:cstheme="minorHAnsi"/>
        </w:rPr>
        <w:t> :</w:t>
      </w:r>
    </w:p>
    <w:p w14:paraId="7DB2BF30" w14:textId="1FA9E4FD" w:rsidR="009C193E" w:rsidRDefault="009C193E" w:rsidP="00EA1B0F">
      <w:pPr>
        <w:pStyle w:val="Paragraphedeliste"/>
        <w:numPr>
          <w:ilvl w:val="0"/>
          <w:numId w:val="1"/>
        </w:numPr>
        <w:jc w:val="both"/>
        <w:rPr>
          <w:rFonts w:cstheme="minorHAnsi"/>
        </w:rPr>
      </w:pPr>
      <w:proofErr w:type="gramStart"/>
      <w:r w:rsidRPr="00EA1B0F">
        <w:rPr>
          <w:rFonts w:cstheme="minorHAnsi"/>
        </w:rPr>
        <w:t>des</w:t>
      </w:r>
      <w:proofErr w:type="gramEnd"/>
      <w:r w:rsidRPr="00EA1B0F">
        <w:rPr>
          <w:rFonts w:cstheme="minorHAnsi"/>
        </w:rPr>
        <w:t xml:space="preserve"> pistes pour l’exploitation de chaque document : le</w:t>
      </w:r>
      <w:r w:rsidR="00EA1B0F">
        <w:rPr>
          <w:rFonts w:cstheme="minorHAnsi"/>
        </w:rPr>
        <w:t xml:space="preserve"> corrigé propose une exploitation des</w:t>
      </w:r>
      <w:r w:rsidRPr="00EA1B0F">
        <w:rPr>
          <w:rFonts w:cstheme="minorHAnsi"/>
        </w:rPr>
        <w:t xml:space="preserve"> documents dans l’ordre du sujet, par souci de facilité, mais ce n’est pas l’attendu </w:t>
      </w:r>
      <w:r w:rsidR="00EA1B0F">
        <w:rPr>
          <w:rFonts w:cstheme="minorHAnsi"/>
        </w:rPr>
        <w:t xml:space="preserve">obligatoire </w:t>
      </w:r>
      <w:r w:rsidRPr="00EA1B0F">
        <w:rPr>
          <w:rFonts w:cstheme="minorHAnsi"/>
        </w:rPr>
        <w:t>de la part des candidats</w:t>
      </w:r>
      <w:r w:rsidR="00EA1B0F">
        <w:rPr>
          <w:rFonts w:cstheme="minorHAnsi"/>
        </w:rPr>
        <w:t> ;</w:t>
      </w:r>
      <w:r w:rsidRPr="00EA1B0F">
        <w:rPr>
          <w:rFonts w:cstheme="minorHAnsi"/>
        </w:rPr>
        <w:t xml:space="preserve"> </w:t>
      </w:r>
    </w:p>
    <w:p w14:paraId="7259ADC0" w14:textId="1139F753" w:rsidR="009C193E" w:rsidRDefault="009C193E" w:rsidP="005254C3">
      <w:pPr>
        <w:pStyle w:val="Paragraphedeliste"/>
        <w:numPr>
          <w:ilvl w:val="0"/>
          <w:numId w:val="1"/>
        </w:numPr>
        <w:jc w:val="both"/>
        <w:rPr>
          <w:rFonts w:cstheme="minorHAnsi"/>
        </w:rPr>
      </w:pPr>
      <w:r w:rsidRPr="00EA1B0F">
        <w:rPr>
          <w:rFonts w:cstheme="minorHAnsi"/>
        </w:rPr>
        <w:t>Les connaissances à mobiliser</w:t>
      </w:r>
      <w:r w:rsidR="00EA1B0F">
        <w:rPr>
          <w:rFonts w:cstheme="minorHAnsi"/>
        </w:rPr>
        <w:t> ;</w:t>
      </w:r>
    </w:p>
    <w:p w14:paraId="1BD9B55B" w14:textId="58585BEC" w:rsidR="009C193E" w:rsidRPr="00EA1B0F" w:rsidRDefault="008D2C19" w:rsidP="005254C3">
      <w:pPr>
        <w:pStyle w:val="Paragraphedeliste"/>
        <w:numPr>
          <w:ilvl w:val="0"/>
          <w:numId w:val="1"/>
        </w:numPr>
        <w:jc w:val="both"/>
        <w:rPr>
          <w:rFonts w:cstheme="minorHAnsi"/>
        </w:rPr>
      </w:pPr>
      <w:proofErr w:type="gramStart"/>
      <w:r>
        <w:rPr>
          <w:rFonts w:cstheme="minorHAnsi"/>
        </w:rPr>
        <w:t>d</w:t>
      </w:r>
      <w:r w:rsidR="009C193E" w:rsidRPr="00EA1B0F">
        <w:rPr>
          <w:rFonts w:cstheme="minorHAnsi"/>
        </w:rPr>
        <w:t>es</w:t>
      </w:r>
      <w:proofErr w:type="gramEnd"/>
      <w:r w:rsidR="009C193E" w:rsidRPr="00EA1B0F">
        <w:rPr>
          <w:rFonts w:cstheme="minorHAnsi"/>
        </w:rPr>
        <w:t xml:space="preserve"> mises en relation </w:t>
      </w:r>
      <w:r w:rsidR="00EA1B0F">
        <w:rPr>
          <w:rFonts w:cstheme="minorHAnsi"/>
        </w:rPr>
        <w:t xml:space="preserve">qui </w:t>
      </w:r>
      <w:r w:rsidR="009C193E" w:rsidRPr="00EA1B0F">
        <w:rPr>
          <w:rFonts w:cstheme="minorHAnsi"/>
        </w:rPr>
        <w:t xml:space="preserve">sont dissociées de l’étude de chaque document pour des raisons de clarté dans la présentation du corrigé. </w:t>
      </w:r>
      <w:r w:rsidR="00EA1B0F">
        <w:rPr>
          <w:rFonts w:cstheme="minorHAnsi"/>
        </w:rPr>
        <w:t>Mais u</w:t>
      </w:r>
      <w:r w:rsidR="009C193E" w:rsidRPr="00EA1B0F">
        <w:rPr>
          <w:rFonts w:cstheme="minorHAnsi"/>
        </w:rPr>
        <w:t>n candidat qui relie les documents tout en les exploitant, emprunte une démarche tout aussi pertinente</w:t>
      </w:r>
      <w:r>
        <w:rPr>
          <w:rFonts w:cstheme="minorHAnsi"/>
        </w:rPr>
        <w:t xml:space="preserve"> et valorisée dans le barème</w:t>
      </w:r>
      <w:r w:rsidR="009C193E" w:rsidRPr="00EA1B0F">
        <w:rPr>
          <w:rFonts w:cstheme="minorHAnsi"/>
        </w:rPr>
        <w:t xml:space="preserve">. </w:t>
      </w:r>
    </w:p>
    <w:p w14:paraId="3829F1E9" w14:textId="6F8A33DF" w:rsidR="00CA7CFA" w:rsidRPr="003E6BD1" w:rsidRDefault="00CA7CFA" w:rsidP="005254C3">
      <w:pPr>
        <w:jc w:val="both"/>
        <w:rPr>
          <w:rFonts w:cstheme="minorHAnsi"/>
        </w:rPr>
      </w:pPr>
      <w:r>
        <w:rPr>
          <w:rFonts w:cstheme="minorHAnsi"/>
        </w:rPr>
        <w:t xml:space="preserve">Le corrigé libelle enfin sous l’appellation </w:t>
      </w:r>
      <w:r w:rsidRPr="008D2C19">
        <w:rPr>
          <w:rFonts w:cstheme="minorHAnsi"/>
          <w:b/>
          <w:bCs/>
        </w:rPr>
        <w:t>« compréhension globale »</w:t>
      </w:r>
      <w:r>
        <w:rPr>
          <w:rFonts w:cstheme="minorHAnsi"/>
        </w:rPr>
        <w:t xml:space="preserve"> ce que chaque candidat doit avoir, à sa façon, établi pour apporter une réponse à la question posée dans la phase de contextualisation et la consigne. </w:t>
      </w:r>
    </w:p>
    <w:tbl>
      <w:tblPr>
        <w:tblStyle w:val="Grilledutableau"/>
        <w:tblW w:w="0" w:type="auto"/>
        <w:tblLook w:val="04A0" w:firstRow="1" w:lastRow="0" w:firstColumn="1" w:lastColumn="0" w:noHBand="0" w:noVBand="1"/>
      </w:tblPr>
      <w:tblGrid>
        <w:gridCol w:w="1557"/>
        <w:gridCol w:w="3258"/>
        <w:gridCol w:w="4247"/>
      </w:tblGrid>
      <w:tr w:rsidR="00633733" w:rsidRPr="00CA7CFA" w14:paraId="38D2F8B1" w14:textId="77777777" w:rsidTr="00CA7CFA">
        <w:tc>
          <w:tcPr>
            <w:tcW w:w="1557" w:type="dxa"/>
          </w:tcPr>
          <w:p w14:paraId="0E312DDA" w14:textId="77777777" w:rsidR="00633733" w:rsidRPr="00CA7CFA" w:rsidRDefault="00633733" w:rsidP="003D0757">
            <w:pPr>
              <w:jc w:val="both"/>
              <w:rPr>
                <w:rFonts w:cstheme="minorHAnsi"/>
              </w:rPr>
            </w:pPr>
            <w:r w:rsidRPr="00CA7CFA">
              <w:rPr>
                <w:rFonts w:cstheme="minorHAnsi"/>
              </w:rPr>
              <w:t>Exercice 2 – J1</w:t>
            </w:r>
          </w:p>
          <w:p w14:paraId="41347761" w14:textId="74759E66" w:rsidR="00633733" w:rsidRPr="00CA7CFA" w:rsidRDefault="00633733" w:rsidP="003D0757">
            <w:pPr>
              <w:jc w:val="both"/>
              <w:rPr>
                <w:rFonts w:cstheme="minorHAnsi"/>
              </w:rPr>
            </w:pPr>
            <w:r w:rsidRPr="00CA7CFA">
              <w:rPr>
                <w:rFonts w:cstheme="minorHAnsi"/>
              </w:rPr>
              <w:t xml:space="preserve">Le phototropisme chez les végétaux </w:t>
            </w:r>
            <w:r w:rsidRPr="00CA7CFA">
              <w:rPr>
                <w:rFonts w:cstheme="minorHAnsi"/>
                <w:i/>
                <w:iCs/>
              </w:rPr>
              <w:t>(5 documents sont fournis)</w:t>
            </w:r>
          </w:p>
        </w:tc>
        <w:tc>
          <w:tcPr>
            <w:tcW w:w="3258" w:type="dxa"/>
          </w:tcPr>
          <w:p w14:paraId="63E98A08" w14:textId="04838461" w:rsidR="00633733" w:rsidRPr="00CA7CFA" w:rsidRDefault="00633733" w:rsidP="003D0757">
            <w:pPr>
              <w:jc w:val="both"/>
              <w:rPr>
                <w:rFonts w:cstheme="minorHAnsi"/>
              </w:rPr>
            </w:pPr>
            <w:r w:rsidRPr="00CA7CFA">
              <w:rPr>
                <w:rFonts w:cstheme="minorHAnsi"/>
              </w:rPr>
              <w:t xml:space="preserve">Expliquer les mécanismes qui permettent à certaines plantes à fleurs d’orienter leur croissance vers la lumière. </w:t>
            </w:r>
          </w:p>
        </w:tc>
        <w:tc>
          <w:tcPr>
            <w:tcW w:w="4247" w:type="dxa"/>
          </w:tcPr>
          <w:p w14:paraId="3DA11319" w14:textId="56F017C6" w:rsidR="00CA7CFA" w:rsidRPr="00CA7CFA" w:rsidRDefault="00CA7CFA" w:rsidP="00CA7CFA">
            <w:pPr>
              <w:pStyle w:val="Sansinterligne"/>
              <w:ind w:left="720" w:hanging="720"/>
              <w:jc w:val="both"/>
              <w:rPr>
                <w:rFonts w:asciiTheme="minorHAnsi" w:eastAsia="Arial" w:hAnsiTheme="minorHAnsi" w:cstheme="minorHAnsi"/>
                <w:bCs/>
                <w:color w:val="auto"/>
              </w:rPr>
            </w:pPr>
            <w:r w:rsidRPr="00CA7CFA">
              <w:rPr>
                <w:rFonts w:asciiTheme="minorHAnsi" w:eastAsia="Arial" w:hAnsiTheme="minorHAnsi" w:cstheme="minorHAnsi"/>
                <w:bCs/>
                <w:color w:val="auto"/>
              </w:rPr>
              <w:t>- L’orientation de l’éclairage influe sur la localisation de l’auxine dans le végétal.</w:t>
            </w:r>
          </w:p>
          <w:p w14:paraId="14D48A86" w14:textId="46C59D60" w:rsidR="00633733" w:rsidRPr="00CA7CFA" w:rsidRDefault="00CA7CFA" w:rsidP="00CA7CFA">
            <w:pPr>
              <w:pStyle w:val="Sansinterligne"/>
              <w:ind w:left="720" w:hanging="720"/>
              <w:jc w:val="both"/>
              <w:rPr>
                <w:rFonts w:asciiTheme="minorHAnsi" w:eastAsia="Arial" w:hAnsiTheme="minorHAnsi" w:cstheme="minorHAnsi"/>
                <w:bCs/>
                <w:color w:val="auto"/>
              </w:rPr>
            </w:pPr>
            <w:r w:rsidRPr="00CA7CFA">
              <w:rPr>
                <w:rFonts w:asciiTheme="minorHAnsi" w:eastAsia="Arial" w:hAnsiTheme="minorHAnsi" w:cstheme="minorHAnsi"/>
                <w:bCs/>
                <w:color w:val="auto"/>
              </w:rPr>
              <w:t>- L’auxine permet l’allongement du végétal en fragilisant les interactions entre les constituants de la paroi.</w:t>
            </w:r>
          </w:p>
        </w:tc>
      </w:tr>
      <w:tr w:rsidR="00633733" w:rsidRPr="00CA7CFA" w14:paraId="1807D5B9" w14:textId="77777777" w:rsidTr="00CA7CFA">
        <w:tc>
          <w:tcPr>
            <w:tcW w:w="1557" w:type="dxa"/>
          </w:tcPr>
          <w:p w14:paraId="4B8652F0" w14:textId="77777777" w:rsidR="00633733" w:rsidRPr="00CA7CFA" w:rsidRDefault="00633733" w:rsidP="003D0757">
            <w:pPr>
              <w:jc w:val="both"/>
              <w:rPr>
                <w:rFonts w:cstheme="minorHAnsi"/>
              </w:rPr>
            </w:pPr>
            <w:r w:rsidRPr="00CA7CFA">
              <w:rPr>
                <w:rFonts w:cstheme="minorHAnsi"/>
              </w:rPr>
              <w:t xml:space="preserve">Exercice 2 – J1 </w:t>
            </w:r>
          </w:p>
          <w:p w14:paraId="109B791E" w14:textId="15101CEC" w:rsidR="00633733" w:rsidRPr="00CA7CFA" w:rsidRDefault="00633733" w:rsidP="003D0757">
            <w:pPr>
              <w:jc w:val="both"/>
              <w:rPr>
                <w:rFonts w:cstheme="minorHAnsi"/>
              </w:rPr>
            </w:pPr>
            <w:r w:rsidRPr="00CA7CFA">
              <w:rPr>
                <w:rFonts w:cstheme="minorHAnsi"/>
              </w:rPr>
              <w:t xml:space="preserve">La Grande coupure </w:t>
            </w:r>
            <w:r w:rsidRPr="00CA7CFA">
              <w:rPr>
                <w:rFonts w:cstheme="minorHAnsi"/>
                <w:i/>
                <w:iCs/>
              </w:rPr>
              <w:t>(5 documents sont fournis)</w:t>
            </w:r>
          </w:p>
        </w:tc>
        <w:tc>
          <w:tcPr>
            <w:tcW w:w="3258" w:type="dxa"/>
          </w:tcPr>
          <w:p w14:paraId="2DD0FDD0" w14:textId="7B397F51" w:rsidR="00633733" w:rsidRPr="00CA7CFA" w:rsidRDefault="00633733" w:rsidP="003D0757">
            <w:pPr>
              <w:jc w:val="both"/>
              <w:rPr>
                <w:rFonts w:cstheme="minorHAnsi"/>
              </w:rPr>
            </w:pPr>
            <w:r w:rsidRPr="00CA7CFA">
              <w:rPr>
                <w:rFonts w:cstheme="minorHAnsi"/>
              </w:rPr>
              <w:t>Caractériser le changement climatique ayant eu lieu lors de la transition Éocène-Oligocène et proposer des explications sur son origine</w:t>
            </w:r>
          </w:p>
        </w:tc>
        <w:tc>
          <w:tcPr>
            <w:tcW w:w="4247" w:type="dxa"/>
          </w:tcPr>
          <w:p w14:paraId="4D42A57D" w14:textId="03CF2B55" w:rsidR="00CA7CFA" w:rsidRPr="00CA7CFA" w:rsidRDefault="00CA7CFA" w:rsidP="00CA7CFA">
            <w:pPr>
              <w:pStyle w:val="Sansinterligne"/>
              <w:jc w:val="both"/>
              <w:rPr>
                <w:rFonts w:asciiTheme="minorHAnsi" w:eastAsia="SimSun" w:hAnsiTheme="minorHAnsi" w:cstheme="minorHAnsi"/>
                <w:color w:val="auto"/>
                <w:kern w:val="3"/>
              </w:rPr>
            </w:pPr>
            <w:r>
              <w:rPr>
                <w:rFonts w:asciiTheme="minorHAnsi" w:eastAsia="SimSun" w:hAnsiTheme="minorHAnsi" w:cstheme="minorHAnsi"/>
                <w:kern w:val="3"/>
              </w:rPr>
              <w:t xml:space="preserve">- </w:t>
            </w:r>
            <w:r w:rsidRPr="00CA7CFA">
              <w:rPr>
                <w:rFonts w:asciiTheme="minorHAnsi" w:eastAsia="SimSun" w:hAnsiTheme="minorHAnsi" w:cstheme="minorHAnsi"/>
                <w:color w:val="auto"/>
                <w:kern w:val="3"/>
              </w:rPr>
              <w:t>Les indices géologiques montrent un refroidissement global du climat lors de la transition Éocène-Oligocène (TEO) il y a 34 Ma.</w:t>
            </w:r>
          </w:p>
          <w:p w14:paraId="10D394DD" w14:textId="77777777" w:rsidR="00CA7CFA" w:rsidRPr="00CA7CFA" w:rsidRDefault="00CA7CFA" w:rsidP="00CA7CFA">
            <w:pPr>
              <w:pStyle w:val="Sansinterligne"/>
              <w:jc w:val="both"/>
              <w:rPr>
                <w:rFonts w:asciiTheme="minorHAnsi" w:eastAsia="SimSun" w:hAnsiTheme="minorHAnsi" w:cstheme="minorHAnsi"/>
                <w:color w:val="auto"/>
                <w:kern w:val="3"/>
              </w:rPr>
            </w:pPr>
            <w:r w:rsidRPr="00CA7CFA">
              <w:rPr>
                <w:rFonts w:asciiTheme="minorHAnsi" w:eastAsia="SimSun" w:hAnsiTheme="minorHAnsi" w:cstheme="minorHAnsi"/>
                <w:color w:val="auto"/>
                <w:kern w:val="3"/>
              </w:rPr>
              <w:t>- Cette baisse de la température s'explique par la baisse importante du CO</w:t>
            </w:r>
            <w:r w:rsidRPr="00CA7CFA">
              <w:rPr>
                <w:rFonts w:asciiTheme="minorHAnsi" w:eastAsia="SimSun" w:hAnsiTheme="minorHAnsi" w:cstheme="minorHAnsi"/>
                <w:color w:val="auto"/>
                <w:kern w:val="3"/>
                <w:vertAlign w:val="subscript"/>
              </w:rPr>
              <w:t>2</w:t>
            </w:r>
            <w:r w:rsidRPr="00CA7CFA">
              <w:rPr>
                <w:rFonts w:asciiTheme="minorHAnsi" w:eastAsia="SimSun" w:hAnsiTheme="minorHAnsi" w:cstheme="minorHAnsi"/>
                <w:color w:val="auto"/>
                <w:kern w:val="3"/>
              </w:rPr>
              <w:t xml:space="preserve"> et donc de l'effet de serre lors de la TEO.</w:t>
            </w:r>
          </w:p>
          <w:p w14:paraId="20029DB5" w14:textId="77777777" w:rsidR="00CA7CFA" w:rsidRPr="00CA7CFA" w:rsidRDefault="00CA7CFA" w:rsidP="00CA7CFA">
            <w:pPr>
              <w:pStyle w:val="Sansinterligne"/>
              <w:jc w:val="both"/>
              <w:rPr>
                <w:rFonts w:asciiTheme="minorHAnsi" w:eastAsia="SimSun" w:hAnsiTheme="minorHAnsi" w:cstheme="minorHAnsi"/>
                <w:color w:val="auto"/>
                <w:kern w:val="3"/>
              </w:rPr>
            </w:pPr>
            <w:r w:rsidRPr="00CA7CFA">
              <w:rPr>
                <w:rFonts w:asciiTheme="minorHAnsi" w:eastAsia="SimSun" w:hAnsiTheme="minorHAnsi" w:cstheme="minorHAnsi"/>
                <w:color w:val="auto"/>
                <w:kern w:val="3"/>
              </w:rPr>
              <w:t>- La baisse du CO</w:t>
            </w:r>
            <w:r w:rsidRPr="00CA7CFA">
              <w:rPr>
                <w:rFonts w:asciiTheme="minorHAnsi" w:eastAsia="SimSun" w:hAnsiTheme="minorHAnsi" w:cstheme="minorHAnsi"/>
                <w:color w:val="auto"/>
                <w:kern w:val="3"/>
                <w:vertAlign w:val="subscript"/>
              </w:rPr>
              <w:t>2</w:t>
            </w:r>
            <w:r w:rsidRPr="00CA7CFA">
              <w:rPr>
                <w:rFonts w:asciiTheme="minorHAnsi" w:eastAsia="SimSun" w:hAnsiTheme="minorHAnsi" w:cstheme="minorHAnsi"/>
                <w:color w:val="auto"/>
                <w:kern w:val="3"/>
              </w:rPr>
              <w:t xml:space="preserve"> s'explique, au moins en partie, par une diminution du volcanisme source de CO</w:t>
            </w:r>
            <w:r w:rsidRPr="00CA7CFA">
              <w:rPr>
                <w:rFonts w:asciiTheme="minorHAnsi" w:eastAsia="SimSun" w:hAnsiTheme="minorHAnsi" w:cstheme="minorHAnsi"/>
                <w:color w:val="auto"/>
                <w:kern w:val="3"/>
                <w:vertAlign w:val="subscript"/>
              </w:rPr>
              <w:t>2</w:t>
            </w:r>
            <w:r w:rsidRPr="00CA7CFA">
              <w:rPr>
                <w:rFonts w:asciiTheme="minorHAnsi" w:eastAsia="SimSun" w:hAnsiTheme="minorHAnsi" w:cstheme="minorHAnsi"/>
                <w:color w:val="auto"/>
                <w:kern w:val="3"/>
              </w:rPr>
              <w:t xml:space="preserve"> et par une augmentation du piégeage du CO</w:t>
            </w:r>
            <w:r w:rsidRPr="00CA7CFA">
              <w:rPr>
                <w:rFonts w:asciiTheme="minorHAnsi" w:eastAsia="SimSun" w:hAnsiTheme="minorHAnsi" w:cstheme="minorHAnsi"/>
                <w:color w:val="auto"/>
                <w:kern w:val="3"/>
                <w:vertAlign w:val="subscript"/>
              </w:rPr>
              <w:t>2</w:t>
            </w:r>
            <w:r w:rsidRPr="00CA7CFA">
              <w:rPr>
                <w:rFonts w:asciiTheme="minorHAnsi" w:eastAsia="SimSun" w:hAnsiTheme="minorHAnsi" w:cstheme="minorHAnsi"/>
                <w:color w:val="auto"/>
                <w:kern w:val="3"/>
              </w:rPr>
              <w:t xml:space="preserve"> dans la MO dans la région du Zagros.</w:t>
            </w:r>
          </w:p>
          <w:p w14:paraId="1F68DDCE" w14:textId="77777777" w:rsidR="00CA7CFA" w:rsidRPr="00CA7CFA" w:rsidRDefault="00CA7CFA" w:rsidP="00CA7CFA">
            <w:pPr>
              <w:pStyle w:val="Sansinterligne"/>
              <w:jc w:val="both"/>
              <w:rPr>
                <w:rFonts w:asciiTheme="minorHAnsi" w:eastAsia="SimSun" w:hAnsiTheme="minorHAnsi" w:cstheme="minorHAnsi"/>
                <w:color w:val="auto"/>
                <w:kern w:val="3"/>
              </w:rPr>
            </w:pPr>
            <w:r w:rsidRPr="00CA7CFA">
              <w:rPr>
                <w:rFonts w:asciiTheme="minorHAnsi" w:eastAsia="SimSun" w:hAnsiTheme="minorHAnsi" w:cstheme="minorHAnsi"/>
                <w:color w:val="auto"/>
                <w:kern w:val="3"/>
              </w:rPr>
              <w:lastRenderedPageBreak/>
              <w:t xml:space="preserve">- La baisse de la température est amplifiée par une glaciation du pôle Sud engendrant une augmentation de l'albédo. </w:t>
            </w:r>
          </w:p>
          <w:p w14:paraId="37822D12" w14:textId="7189DBE0" w:rsidR="00633733" w:rsidRPr="00CA7CFA" w:rsidRDefault="00CA7CFA" w:rsidP="00CA7CFA">
            <w:pPr>
              <w:pStyle w:val="Sansinterligne"/>
              <w:jc w:val="both"/>
              <w:rPr>
                <w:rFonts w:asciiTheme="minorHAnsi" w:hAnsiTheme="minorHAnsi" w:cstheme="minorHAnsi"/>
                <w:color w:val="auto"/>
              </w:rPr>
            </w:pPr>
            <w:r w:rsidRPr="00CA7CFA">
              <w:rPr>
                <w:rFonts w:asciiTheme="minorHAnsi" w:eastAsia="SimSun" w:hAnsiTheme="minorHAnsi" w:cstheme="minorHAnsi"/>
                <w:color w:val="auto"/>
                <w:kern w:val="3"/>
              </w:rPr>
              <w:t>- Cette glaciation est induite par le refroidissement lui-même et par le mouvement des masses continentales qui modifie la circulation océanique et entraine la diminution de transfert de chaleur équatoriale vers les pôles.</w:t>
            </w:r>
          </w:p>
        </w:tc>
      </w:tr>
      <w:tr w:rsidR="00633733" w:rsidRPr="00CA7CFA" w14:paraId="632E041D" w14:textId="77777777" w:rsidTr="00CA7CFA">
        <w:tc>
          <w:tcPr>
            <w:tcW w:w="1557" w:type="dxa"/>
          </w:tcPr>
          <w:p w14:paraId="74512506" w14:textId="77777777" w:rsidR="00633733" w:rsidRPr="00CA7CFA" w:rsidRDefault="00633733" w:rsidP="003D0757">
            <w:pPr>
              <w:jc w:val="both"/>
              <w:rPr>
                <w:rFonts w:cstheme="minorHAnsi"/>
              </w:rPr>
            </w:pPr>
            <w:r w:rsidRPr="00CA7CFA">
              <w:rPr>
                <w:rFonts w:cstheme="minorHAnsi"/>
              </w:rPr>
              <w:lastRenderedPageBreak/>
              <w:t>Exercice 2 – J2</w:t>
            </w:r>
          </w:p>
          <w:p w14:paraId="7F9EC6F0" w14:textId="16638D8D" w:rsidR="00633733" w:rsidRPr="00CA7CFA" w:rsidRDefault="00633733" w:rsidP="003D0757">
            <w:pPr>
              <w:jc w:val="both"/>
              <w:rPr>
                <w:rFonts w:cstheme="minorHAnsi"/>
              </w:rPr>
            </w:pPr>
            <w:r w:rsidRPr="00CA7CFA">
              <w:rPr>
                <w:rFonts w:cstheme="minorHAnsi"/>
              </w:rPr>
              <w:t>Le mode d’action des venins de serpents</w:t>
            </w:r>
            <w:r w:rsidR="009C193E" w:rsidRPr="00CA7CFA">
              <w:rPr>
                <w:rFonts w:cstheme="minorHAnsi"/>
              </w:rPr>
              <w:t xml:space="preserve"> </w:t>
            </w:r>
            <w:r w:rsidR="009C193E" w:rsidRPr="00CA7CFA">
              <w:rPr>
                <w:rFonts w:cstheme="minorHAnsi"/>
                <w:i/>
                <w:iCs/>
              </w:rPr>
              <w:t>(4 documents sont fournis)</w:t>
            </w:r>
          </w:p>
        </w:tc>
        <w:tc>
          <w:tcPr>
            <w:tcW w:w="3258" w:type="dxa"/>
          </w:tcPr>
          <w:p w14:paraId="784EC19E" w14:textId="0944046C" w:rsidR="00633733" w:rsidRPr="00CA7CFA" w:rsidRDefault="00633733" w:rsidP="003D0757">
            <w:pPr>
              <w:jc w:val="both"/>
              <w:rPr>
                <w:rFonts w:cstheme="minorHAnsi"/>
              </w:rPr>
            </w:pPr>
            <w:r w:rsidRPr="00CA7CFA">
              <w:rPr>
                <w:rFonts w:cstheme="minorHAnsi"/>
              </w:rPr>
              <w:t xml:space="preserve">Expliquer l’effet paralysant de la </w:t>
            </w:r>
            <w:proofErr w:type="spellStart"/>
            <w:r w:rsidRPr="00CA7CFA">
              <w:rPr>
                <w:rFonts w:cstheme="minorHAnsi"/>
              </w:rPr>
              <w:t>fasciculine</w:t>
            </w:r>
            <w:proofErr w:type="spellEnd"/>
            <w:r w:rsidRPr="00CA7CFA">
              <w:rPr>
                <w:rFonts w:cstheme="minorHAnsi"/>
              </w:rPr>
              <w:t xml:space="preserve"> et de l’alpha-</w:t>
            </w:r>
            <w:proofErr w:type="spellStart"/>
            <w:r w:rsidRPr="00CA7CFA">
              <w:rPr>
                <w:rFonts w:cstheme="minorHAnsi"/>
              </w:rPr>
              <w:t>bungarotoxine</w:t>
            </w:r>
            <w:proofErr w:type="spellEnd"/>
          </w:p>
        </w:tc>
        <w:tc>
          <w:tcPr>
            <w:tcW w:w="4247" w:type="dxa"/>
          </w:tcPr>
          <w:p w14:paraId="0894754D" w14:textId="77777777" w:rsidR="00CA7CFA" w:rsidRPr="00CA7CFA" w:rsidRDefault="00CA7CFA" w:rsidP="00CA7CFA">
            <w:pPr>
              <w:jc w:val="both"/>
              <w:rPr>
                <w:rFonts w:cstheme="minorHAnsi"/>
                <w:color w:val="000000" w:themeColor="text1"/>
              </w:rPr>
            </w:pPr>
            <w:r w:rsidRPr="00CA7CFA">
              <w:rPr>
                <w:rFonts w:cstheme="minorHAnsi"/>
                <w:color w:val="000000" w:themeColor="text1"/>
              </w:rPr>
              <w:t>Les deux toxines agissent sur la synapse neuromusculaire.</w:t>
            </w:r>
          </w:p>
          <w:p w14:paraId="4264C052" w14:textId="77777777" w:rsidR="00CA7CFA" w:rsidRPr="00CA7CFA" w:rsidRDefault="00CA7CFA" w:rsidP="00CA7CFA">
            <w:pPr>
              <w:jc w:val="both"/>
              <w:rPr>
                <w:rFonts w:cstheme="minorHAnsi"/>
                <w:color w:val="000000" w:themeColor="text1"/>
              </w:rPr>
            </w:pPr>
            <w:r w:rsidRPr="00CA7CFA">
              <w:rPr>
                <w:rFonts w:cstheme="minorHAnsi"/>
                <w:color w:val="000000" w:themeColor="text1"/>
              </w:rPr>
              <w:t xml:space="preserve">La </w:t>
            </w:r>
            <w:proofErr w:type="spellStart"/>
            <w:r w:rsidRPr="00CA7CFA">
              <w:rPr>
                <w:rFonts w:cstheme="minorHAnsi"/>
                <w:color w:val="000000" w:themeColor="text1"/>
              </w:rPr>
              <w:t>fasciculine</w:t>
            </w:r>
            <w:proofErr w:type="spellEnd"/>
            <w:r w:rsidRPr="00CA7CFA">
              <w:rPr>
                <w:rFonts w:cstheme="minorHAnsi"/>
                <w:color w:val="000000" w:themeColor="text1"/>
              </w:rPr>
              <w:t xml:space="preserve"> empêche la destruction de l’acétylcholine libérée dans la synapse. Donc le muscle est en permanence stimulé.</w:t>
            </w:r>
          </w:p>
          <w:p w14:paraId="2E32F038" w14:textId="77777777" w:rsidR="00CA7CFA" w:rsidRPr="00CA7CFA" w:rsidRDefault="00CA7CFA" w:rsidP="00CA7CFA">
            <w:pPr>
              <w:jc w:val="both"/>
              <w:rPr>
                <w:rFonts w:cstheme="minorHAnsi"/>
                <w:color w:val="000000" w:themeColor="text1"/>
              </w:rPr>
            </w:pPr>
            <w:r w:rsidRPr="00CA7CFA">
              <w:rPr>
                <w:rFonts w:cstheme="minorHAnsi"/>
                <w:color w:val="000000" w:themeColor="text1"/>
              </w:rPr>
              <w:t>L’</w:t>
            </w:r>
            <w:r w:rsidRPr="00CA7CFA">
              <w:rPr>
                <w:rFonts w:cstheme="minorHAnsi"/>
                <w:color w:val="000000" w:themeColor="text1"/>
              </w:rPr>
              <w:sym w:font="Symbol" w:char="F061"/>
            </w:r>
            <w:r w:rsidRPr="00CA7CFA">
              <w:rPr>
                <w:rFonts w:cstheme="minorHAnsi"/>
                <w:color w:val="000000" w:themeColor="text1"/>
              </w:rPr>
              <w:t>-</w:t>
            </w:r>
            <w:proofErr w:type="spellStart"/>
            <w:r w:rsidRPr="00CA7CFA">
              <w:rPr>
                <w:rFonts w:cstheme="minorHAnsi"/>
                <w:color w:val="000000" w:themeColor="text1"/>
              </w:rPr>
              <w:t>bungarotoxine</w:t>
            </w:r>
            <w:proofErr w:type="spellEnd"/>
            <w:r w:rsidRPr="00CA7CFA">
              <w:rPr>
                <w:rFonts w:cstheme="minorHAnsi"/>
                <w:color w:val="000000" w:themeColor="text1"/>
              </w:rPr>
              <w:t xml:space="preserve"> empêche l’action normale de l’acétylcholine sur ses récepteurs (ouverture du canal ionique). La contraction musculaire ne peut donc pas être déclenchée.</w:t>
            </w:r>
          </w:p>
          <w:p w14:paraId="0942CFE4" w14:textId="07A62201" w:rsidR="00633733" w:rsidRPr="00CA7CFA" w:rsidRDefault="00CA7CFA" w:rsidP="003D0757">
            <w:pPr>
              <w:jc w:val="both"/>
              <w:rPr>
                <w:rFonts w:cstheme="minorHAnsi"/>
              </w:rPr>
            </w:pPr>
            <w:r w:rsidRPr="00CA7CFA">
              <w:rPr>
                <w:rFonts w:cstheme="minorHAnsi"/>
                <w:color w:val="000000" w:themeColor="text1"/>
              </w:rPr>
              <w:t>Les mécanismes d’action des deux toxines aboutissent à une paralysie.</w:t>
            </w:r>
          </w:p>
        </w:tc>
      </w:tr>
      <w:tr w:rsidR="00633733" w:rsidRPr="00CA7CFA" w14:paraId="6A6B5E82" w14:textId="77777777" w:rsidTr="00CA7CFA">
        <w:tc>
          <w:tcPr>
            <w:tcW w:w="1557" w:type="dxa"/>
          </w:tcPr>
          <w:p w14:paraId="4240CA99" w14:textId="043A0D07" w:rsidR="00633733" w:rsidRPr="00CA7CFA" w:rsidRDefault="00633733" w:rsidP="003D0757">
            <w:pPr>
              <w:jc w:val="both"/>
              <w:rPr>
                <w:rFonts w:cstheme="minorHAnsi"/>
              </w:rPr>
            </w:pPr>
            <w:r w:rsidRPr="00CA7CFA">
              <w:rPr>
                <w:rFonts w:cstheme="minorHAnsi"/>
              </w:rPr>
              <w:t xml:space="preserve">Exercice 2 – J2 </w:t>
            </w:r>
          </w:p>
          <w:p w14:paraId="7760C5C4" w14:textId="6BF9048A" w:rsidR="00633733" w:rsidRPr="00CA7CFA" w:rsidRDefault="009C193E" w:rsidP="003D0757">
            <w:pPr>
              <w:jc w:val="both"/>
              <w:rPr>
                <w:rFonts w:cstheme="minorHAnsi"/>
              </w:rPr>
            </w:pPr>
            <w:r w:rsidRPr="00CA7CFA">
              <w:rPr>
                <w:rFonts w:cstheme="minorHAnsi"/>
              </w:rPr>
              <w:t xml:space="preserve">Le passé mouvementé du Massif central - en appui sur un document de référence qui situe la zone étudiée au sein des grands ensembles géologiques régionaux </w:t>
            </w:r>
            <w:r w:rsidRPr="00CA7CFA">
              <w:rPr>
                <w:rFonts w:cstheme="minorHAnsi"/>
                <w:i/>
                <w:iCs/>
              </w:rPr>
              <w:t>(3 documents sont fournis)</w:t>
            </w:r>
            <w:r w:rsidRPr="00CA7CFA">
              <w:rPr>
                <w:rFonts w:cstheme="minorHAnsi"/>
              </w:rPr>
              <w:t xml:space="preserve"> </w:t>
            </w:r>
          </w:p>
        </w:tc>
        <w:tc>
          <w:tcPr>
            <w:tcW w:w="3258" w:type="dxa"/>
          </w:tcPr>
          <w:p w14:paraId="0A61CD1E" w14:textId="263ADAE8" w:rsidR="00633733" w:rsidRPr="00CA7CFA" w:rsidRDefault="009C193E" w:rsidP="003D0757">
            <w:pPr>
              <w:jc w:val="both"/>
              <w:rPr>
                <w:rFonts w:cstheme="minorHAnsi"/>
              </w:rPr>
            </w:pPr>
            <w:r w:rsidRPr="00CA7CFA">
              <w:rPr>
                <w:rFonts w:cstheme="minorHAnsi"/>
              </w:rPr>
              <w:t xml:space="preserve">Proposer une reconstitution de l’histoire du Massif central en datant ses principales formations géologiques (socle granitique, roches volcaniques et faille de Limagne) et en montrant sa relation avec l’orogénèse alpine. </w:t>
            </w:r>
          </w:p>
        </w:tc>
        <w:tc>
          <w:tcPr>
            <w:tcW w:w="4247" w:type="dxa"/>
          </w:tcPr>
          <w:p w14:paraId="6B5EE59D" w14:textId="77777777" w:rsidR="002132BD" w:rsidRDefault="002132BD" w:rsidP="002132BD">
            <w:pPr>
              <w:jc w:val="both"/>
              <w:rPr>
                <w:rFonts w:ascii="Calibri" w:hAnsi="Calibri"/>
                <w:color w:val="000000"/>
              </w:rPr>
            </w:pPr>
            <w:r>
              <w:rPr>
                <w:rFonts w:ascii="Calibri" w:hAnsi="Calibri"/>
                <w:color w:val="000000"/>
              </w:rPr>
              <w:t>*Par la mise en œuvre des méthodes et principes de datation relative et de datation absolue,</w:t>
            </w:r>
            <w:r>
              <w:rPr>
                <w:rStyle w:val="apple-converted-space"/>
                <w:rFonts w:ascii="Calibri" w:hAnsi="Calibri"/>
                <w:color w:val="000000"/>
              </w:rPr>
              <w:t> </w:t>
            </w:r>
            <w:r>
              <w:rPr>
                <w:rFonts w:ascii="Calibri" w:hAnsi="Calibri"/>
                <w:color w:val="000000"/>
                <w:shd w:val="clear" w:color="auto" w:fill="FFFF00"/>
              </w:rPr>
              <w:t>on arrive à déterminer que</w:t>
            </w:r>
            <w:r>
              <w:rPr>
                <w:rFonts w:ascii="Calibri" w:hAnsi="Calibri"/>
                <w:color w:val="000000"/>
              </w:rPr>
              <w:t> :</w:t>
            </w:r>
          </w:p>
          <w:p w14:paraId="329B98B2" w14:textId="77777777" w:rsidR="002132BD" w:rsidRDefault="002132BD" w:rsidP="002132BD">
            <w:pPr>
              <w:jc w:val="both"/>
              <w:rPr>
                <w:rFonts w:ascii="Calibri" w:hAnsi="Calibri"/>
                <w:color w:val="000000"/>
              </w:rPr>
            </w:pPr>
            <w:r>
              <w:rPr>
                <w:rFonts w:ascii="Calibri" w:hAnsi="Calibri"/>
                <w:color w:val="000000"/>
              </w:rPr>
              <w:t>- Le socle granitique du Massif central s’est mis en place il y a environ 351 Ma.</w:t>
            </w:r>
          </w:p>
          <w:p w14:paraId="163DA46E" w14:textId="77777777" w:rsidR="002132BD" w:rsidRDefault="002132BD" w:rsidP="002132BD">
            <w:pPr>
              <w:rPr>
                <w:rFonts w:ascii="Calibri" w:hAnsi="Calibri"/>
                <w:color w:val="000000"/>
              </w:rPr>
            </w:pPr>
            <w:r>
              <w:rPr>
                <w:rFonts w:ascii="Calibri" w:hAnsi="Calibri"/>
                <w:color w:val="000000"/>
              </w:rPr>
              <w:t>- La coulée volcanique la plus ancienne a moins de 351 Ma. La coulée la plus récente a moins de 20 Ma.</w:t>
            </w:r>
          </w:p>
          <w:p w14:paraId="55D9D98A" w14:textId="77777777" w:rsidR="002132BD" w:rsidRDefault="002132BD" w:rsidP="002132BD">
            <w:pPr>
              <w:jc w:val="both"/>
              <w:rPr>
                <w:rFonts w:ascii="Calibri" w:hAnsi="Calibri"/>
                <w:color w:val="000000"/>
              </w:rPr>
            </w:pPr>
            <w:r>
              <w:rPr>
                <w:rFonts w:ascii="Calibri" w:hAnsi="Calibri"/>
                <w:color w:val="000000"/>
              </w:rPr>
              <w:t>*La formation des Alpes par collision depuis 30 Ma pourrait être à l’origine de l’extension donnant naissance à des fossés d’effondrement dont celui de la Limagne.</w:t>
            </w:r>
          </w:p>
          <w:p w14:paraId="568FEC5C" w14:textId="6C13FECA" w:rsidR="00633733" w:rsidRPr="00CA7CFA" w:rsidRDefault="00633733" w:rsidP="00CA7CFA">
            <w:pPr>
              <w:jc w:val="both"/>
              <w:rPr>
                <w:rFonts w:cstheme="minorHAnsi"/>
              </w:rPr>
            </w:pPr>
          </w:p>
        </w:tc>
      </w:tr>
    </w:tbl>
    <w:p w14:paraId="2A9AC075" w14:textId="77777777" w:rsidR="005254C3" w:rsidRPr="00D51A53" w:rsidRDefault="005254C3" w:rsidP="003D0757">
      <w:pPr>
        <w:jc w:val="both"/>
        <w:rPr>
          <w:rFonts w:cstheme="minorHAnsi"/>
        </w:rPr>
      </w:pPr>
    </w:p>
    <w:p w14:paraId="7F67B5B5" w14:textId="77777777" w:rsidR="00D51A53" w:rsidRPr="00D51A53" w:rsidRDefault="00D51A53" w:rsidP="003D0757">
      <w:pPr>
        <w:jc w:val="both"/>
        <w:rPr>
          <w:rFonts w:cstheme="minorHAnsi"/>
        </w:rPr>
      </w:pPr>
    </w:p>
    <w:p w14:paraId="348190D0" w14:textId="77777777" w:rsidR="00D51A53" w:rsidRPr="00D51A53" w:rsidRDefault="00D51A53" w:rsidP="003D0757">
      <w:pPr>
        <w:jc w:val="both"/>
        <w:rPr>
          <w:rFonts w:cstheme="minorHAnsi"/>
          <w:b/>
          <w:bCs/>
        </w:rPr>
      </w:pPr>
    </w:p>
    <w:p w14:paraId="44E4094E" w14:textId="77777777" w:rsidR="00D51A53" w:rsidRPr="00D51A53" w:rsidRDefault="00D51A53" w:rsidP="003D0757">
      <w:pPr>
        <w:jc w:val="both"/>
        <w:rPr>
          <w:rFonts w:cstheme="minorHAnsi"/>
        </w:rPr>
      </w:pPr>
    </w:p>
    <w:sectPr w:rsidR="00D51A53" w:rsidRPr="00D51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C086E"/>
    <w:multiLevelType w:val="hybridMultilevel"/>
    <w:tmpl w:val="26E8DED2"/>
    <w:lvl w:ilvl="0" w:tplc="DC4E57F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57"/>
    <w:rsid w:val="000B00B1"/>
    <w:rsid w:val="0015575C"/>
    <w:rsid w:val="001C75FE"/>
    <w:rsid w:val="002132BD"/>
    <w:rsid w:val="00291B4B"/>
    <w:rsid w:val="002C4ADA"/>
    <w:rsid w:val="00347824"/>
    <w:rsid w:val="003D0757"/>
    <w:rsid w:val="003D2826"/>
    <w:rsid w:val="003E6BD1"/>
    <w:rsid w:val="005079AE"/>
    <w:rsid w:val="005254C3"/>
    <w:rsid w:val="00633733"/>
    <w:rsid w:val="006D69C3"/>
    <w:rsid w:val="00735CAC"/>
    <w:rsid w:val="00735FD4"/>
    <w:rsid w:val="00873B5C"/>
    <w:rsid w:val="008D0677"/>
    <w:rsid w:val="008D2C19"/>
    <w:rsid w:val="00905819"/>
    <w:rsid w:val="009C193E"/>
    <w:rsid w:val="009D1AD5"/>
    <w:rsid w:val="00AC2C19"/>
    <w:rsid w:val="00C0700F"/>
    <w:rsid w:val="00CA7CFA"/>
    <w:rsid w:val="00D22211"/>
    <w:rsid w:val="00D51A53"/>
    <w:rsid w:val="00E7421E"/>
    <w:rsid w:val="00EA1B0F"/>
    <w:rsid w:val="00EC4B2E"/>
    <w:rsid w:val="00F86A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FF5F"/>
  <w15:chartTrackingRefBased/>
  <w15:docId w15:val="{01E153F8-DF38-4D7F-AD32-AA9EAE4C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07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FD4"/>
    <w:pPr>
      <w:ind w:left="720"/>
      <w:contextualSpacing/>
    </w:pPr>
  </w:style>
  <w:style w:type="paragraph" w:styleId="Sansinterligne">
    <w:name w:val="No Spacing"/>
    <w:uiPriority w:val="1"/>
    <w:qFormat/>
    <w:rsid w:val="00CA7CFA"/>
    <w:pPr>
      <w:spacing w:after="0" w:line="240" w:lineRule="auto"/>
    </w:pPr>
    <w:rPr>
      <w:rFonts w:ascii="Calibri" w:eastAsia="Calibri" w:hAnsi="Calibri" w:cs="Calibri"/>
      <w:color w:val="000000"/>
      <w:szCs w:val="24"/>
      <w:lang w:eastAsia="fr-FR"/>
    </w:rPr>
  </w:style>
  <w:style w:type="paragraph" w:styleId="Rvision">
    <w:name w:val="Revision"/>
    <w:hidden/>
    <w:uiPriority w:val="99"/>
    <w:semiHidden/>
    <w:rsid w:val="00E7421E"/>
    <w:pPr>
      <w:spacing w:after="0" w:line="240" w:lineRule="auto"/>
    </w:pPr>
  </w:style>
  <w:style w:type="character" w:styleId="Marquedecommentaire">
    <w:name w:val="annotation reference"/>
    <w:basedOn w:val="Policepardfaut"/>
    <w:uiPriority w:val="99"/>
    <w:semiHidden/>
    <w:unhideWhenUsed/>
    <w:rsid w:val="00E7421E"/>
    <w:rPr>
      <w:sz w:val="16"/>
      <w:szCs w:val="16"/>
    </w:rPr>
  </w:style>
  <w:style w:type="paragraph" w:styleId="Commentaire">
    <w:name w:val="annotation text"/>
    <w:basedOn w:val="Normal"/>
    <w:link w:val="CommentaireCar"/>
    <w:uiPriority w:val="99"/>
    <w:semiHidden/>
    <w:unhideWhenUsed/>
    <w:rsid w:val="00E7421E"/>
    <w:pPr>
      <w:spacing w:line="240" w:lineRule="auto"/>
    </w:pPr>
    <w:rPr>
      <w:sz w:val="20"/>
      <w:szCs w:val="20"/>
    </w:rPr>
  </w:style>
  <w:style w:type="character" w:customStyle="1" w:styleId="CommentaireCar">
    <w:name w:val="Commentaire Car"/>
    <w:basedOn w:val="Policepardfaut"/>
    <w:link w:val="Commentaire"/>
    <w:uiPriority w:val="99"/>
    <w:semiHidden/>
    <w:rsid w:val="00E7421E"/>
    <w:rPr>
      <w:sz w:val="20"/>
      <w:szCs w:val="20"/>
    </w:rPr>
  </w:style>
  <w:style w:type="paragraph" w:styleId="Objetducommentaire">
    <w:name w:val="annotation subject"/>
    <w:basedOn w:val="Commentaire"/>
    <w:next w:val="Commentaire"/>
    <w:link w:val="ObjetducommentaireCar"/>
    <w:uiPriority w:val="99"/>
    <w:semiHidden/>
    <w:unhideWhenUsed/>
    <w:rsid w:val="00E7421E"/>
    <w:rPr>
      <w:b/>
      <w:bCs/>
    </w:rPr>
  </w:style>
  <w:style w:type="character" w:customStyle="1" w:styleId="ObjetducommentaireCar">
    <w:name w:val="Objet du commentaire Car"/>
    <w:basedOn w:val="CommentaireCar"/>
    <w:link w:val="Objetducommentaire"/>
    <w:uiPriority w:val="99"/>
    <w:semiHidden/>
    <w:rsid w:val="00E7421E"/>
    <w:rPr>
      <w:b/>
      <w:bCs/>
      <w:sz w:val="20"/>
      <w:szCs w:val="20"/>
    </w:rPr>
  </w:style>
  <w:style w:type="character" w:customStyle="1" w:styleId="apple-converted-space">
    <w:name w:val="apple-converted-space"/>
    <w:basedOn w:val="Policepardfaut"/>
    <w:rsid w:val="0021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6898">
      <w:bodyDiv w:val="1"/>
      <w:marLeft w:val="0"/>
      <w:marRight w:val="0"/>
      <w:marTop w:val="0"/>
      <w:marBottom w:val="0"/>
      <w:divBdr>
        <w:top w:val="none" w:sz="0" w:space="0" w:color="auto"/>
        <w:left w:val="none" w:sz="0" w:space="0" w:color="auto"/>
        <w:bottom w:val="none" w:sz="0" w:space="0" w:color="auto"/>
        <w:right w:val="none" w:sz="0" w:space="0" w:color="auto"/>
      </w:divBdr>
    </w:div>
    <w:div w:id="1179739726">
      <w:bodyDiv w:val="1"/>
      <w:marLeft w:val="0"/>
      <w:marRight w:val="0"/>
      <w:marTop w:val="0"/>
      <w:marBottom w:val="0"/>
      <w:divBdr>
        <w:top w:val="none" w:sz="0" w:space="0" w:color="auto"/>
        <w:left w:val="none" w:sz="0" w:space="0" w:color="auto"/>
        <w:bottom w:val="none" w:sz="0" w:space="0" w:color="auto"/>
        <w:right w:val="none" w:sz="0" w:space="0" w:color="auto"/>
      </w:divBdr>
    </w:div>
    <w:div w:id="189603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1789</Words>
  <Characters>10198</Characters>
  <Application>Microsoft Office Word</Application>
  <DocSecurity>4</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HAZARD</dc:creator>
  <cp:keywords/>
  <dc:description/>
  <cp:lastModifiedBy>stephane frayon</cp:lastModifiedBy>
  <cp:revision>2</cp:revision>
  <dcterms:created xsi:type="dcterms:W3CDTF">2021-05-18T08:39:00Z</dcterms:created>
  <dcterms:modified xsi:type="dcterms:W3CDTF">2021-05-18T08:39:00Z</dcterms:modified>
</cp:coreProperties>
</file>